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right" w:pos="9282"/>
          <w:tab w:val="right" w:pos="14130"/>
          <w:tab w:val="clear" w:pos="4536"/>
          <w:tab w:val="clear" w:pos="9072"/>
        </w:tabs>
        <w:spacing w:before="72" w:after="72"/>
        <w:rPr>
          <w:rFonts w:eastAsia="宋体"/>
          <w:sz w:val="22"/>
          <w:szCs w:val="22"/>
          <w:lang w:eastAsia="zh-CN"/>
        </w:rPr>
      </w:pPr>
      <w:r>
        <w:rPr>
          <w:sz w:val="22"/>
          <w:szCs w:val="22"/>
        </w:rPr>
        <w:t>3GPP TSG RAN WG1 #1</w:t>
      </w:r>
      <w:r>
        <w:rPr>
          <w:rFonts w:hint="eastAsia" w:eastAsia="宋体"/>
          <w:sz w:val="22"/>
          <w:szCs w:val="22"/>
          <w:lang w:eastAsia="zh-CN"/>
        </w:rPr>
        <w:t>21</w:t>
      </w:r>
      <w:r>
        <w:rPr>
          <w:rFonts w:ascii="Times New Roman" w:hAnsi="Times New Roman" w:eastAsia="宋体"/>
          <w:sz w:val="22"/>
          <w:szCs w:val="22"/>
          <w:lang w:eastAsia="zh-CN"/>
        </w:rPr>
        <w:tab/>
      </w:r>
      <w:r>
        <w:rPr>
          <w:rFonts w:ascii="Times New Roman" w:hAnsi="Times New Roman" w:eastAsia="宋体"/>
          <w:sz w:val="22"/>
          <w:szCs w:val="22"/>
          <w:lang w:eastAsia="zh-CN"/>
        </w:rPr>
        <w:tab/>
      </w:r>
      <w:r>
        <w:rPr>
          <w:sz w:val="22"/>
          <w:szCs w:val="22"/>
          <w:lang w:eastAsia="ja-JP"/>
        </w:rPr>
        <w:t>R1-2</w:t>
      </w:r>
      <w:r>
        <w:rPr>
          <w:rFonts w:hint="eastAsia" w:eastAsia="宋体"/>
          <w:sz w:val="22"/>
          <w:szCs w:val="22"/>
          <w:lang w:eastAsia="zh-CN"/>
        </w:rPr>
        <w:t>503673</w:t>
      </w:r>
    </w:p>
    <w:p>
      <w:pPr>
        <w:spacing w:before="72" w:after="72" w:line="240" w:lineRule="auto"/>
        <w:rPr>
          <w:rFonts w:ascii="Arial" w:hAnsi="Arial"/>
          <w:b/>
          <w:sz w:val="22"/>
        </w:rPr>
      </w:pPr>
      <w:r>
        <w:rPr>
          <w:rFonts w:hint="eastAsia" w:ascii="Arial" w:hAnsi="Arial"/>
          <w:b/>
          <w:sz w:val="22"/>
        </w:rPr>
        <w:t>St Julian</w:t>
      </w:r>
      <w:r>
        <w:rPr>
          <w:rFonts w:ascii="Arial" w:hAnsi="Arial"/>
          <w:b/>
          <w:sz w:val="22"/>
        </w:rPr>
        <w:t>’</w:t>
      </w:r>
      <w:r>
        <w:rPr>
          <w:rFonts w:hint="eastAsia" w:ascii="Arial" w:hAnsi="Arial"/>
          <w:b/>
          <w:sz w:val="22"/>
        </w:rPr>
        <w:t>s</w:t>
      </w:r>
      <w:r>
        <w:rPr>
          <w:rFonts w:ascii="Arial" w:hAnsi="Arial"/>
          <w:b/>
          <w:sz w:val="22"/>
        </w:rPr>
        <w:t xml:space="preserve">, </w:t>
      </w:r>
      <w:r>
        <w:rPr>
          <w:rFonts w:hint="eastAsia" w:ascii="Arial" w:hAnsi="Arial"/>
          <w:b/>
          <w:sz w:val="22"/>
        </w:rPr>
        <w:t>Malta</w:t>
      </w:r>
      <w:r>
        <w:rPr>
          <w:rFonts w:ascii="Arial" w:hAnsi="Arial"/>
          <w:b/>
          <w:sz w:val="22"/>
        </w:rPr>
        <w:t xml:space="preserve">, </w:t>
      </w:r>
      <w:r>
        <w:rPr>
          <w:rFonts w:hint="eastAsia" w:ascii="Arial" w:hAnsi="Arial"/>
          <w:b/>
          <w:sz w:val="22"/>
        </w:rPr>
        <w:t>May 19</w:t>
      </w:r>
      <w:r>
        <w:rPr>
          <w:rFonts w:ascii="Arial" w:hAnsi="Arial"/>
          <w:b/>
          <w:sz w:val="22"/>
          <w:vertAlign w:val="superscript"/>
        </w:rPr>
        <w:t>th</w:t>
      </w:r>
      <w:r>
        <w:rPr>
          <w:rFonts w:ascii="Arial" w:hAnsi="Arial"/>
          <w:b/>
          <w:sz w:val="22"/>
        </w:rPr>
        <w:t xml:space="preserve"> – </w:t>
      </w:r>
      <w:r>
        <w:rPr>
          <w:rFonts w:hint="eastAsia" w:ascii="Arial" w:hAnsi="Arial"/>
          <w:b/>
          <w:sz w:val="22"/>
        </w:rPr>
        <w:t>23</w:t>
      </w:r>
      <w:r>
        <w:rPr>
          <w:rFonts w:hint="eastAsia" w:ascii="Arial" w:hAnsi="Arial"/>
          <w:b/>
          <w:sz w:val="22"/>
          <w:vertAlign w:val="superscript"/>
        </w:rPr>
        <w:t>rd</w:t>
      </w:r>
      <w:r>
        <w:rPr>
          <w:rFonts w:ascii="Arial" w:hAnsi="Arial"/>
          <w:b/>
          <w:sz w:val="22"/>
        </w:rPr>
        <w:t>, 202</w:t>
      </w:r>
      <w:r>
        <w:rPr>
          <w:rFonts w:hint="eastAsia" w:ascii="Arial" w:hAnsi="Arial"/>
          <w:b/>
          <w:sz w:val="22"/>
        </w:rPr>
        <w:t>5</w:t>
      </w:r>
    </w:p>
    <w:p>
      <w:pPr>
        <w:spacing w:before="72" w:after="72" w:line="240" w:lineRule="auto"/>
        <w:rPr>
          <w:rFonts w:ascii="Arial" w:hAnsi="Arial" w:eastAsia="宋体"/>
          <w:b/>
          <w:sz w:val="22"/>
        </w:rPr>
      </w:pPr>
    </w:p>
    <w:p>
      <w:pPr>
        <w:pStyle w:val="33"/>
        <w:tabs>
          <w:tab w:val="left" w:pos="1805"/>
          <w:tab w:val="clear" w:pos="4536"/>
        </w:tabs>
        <w:spacing w:before="72" w:after="72"/>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r>
        <w:rPr>
          <w:rFonts w:hint="eastAsia"/>
          <w:sz w:val="22"/>
          <w:szCs w:val="22"/>
          <w:lang w:eastAsia="zh-CN"/>
        </w:rPr>
        <w:t xml:space="preserve"> Corporation, Sanechips</w:t>
      </w:r>
    </w:p>
    <w:p>
      <w:pPr>
        <w:pStyle w:val="33"/>
        <w:tabs>
          <w:tab w:val="left" w:pos="1800"/>
        </w:tabs>
        <w:spacing w:before="72" w:after="72"/>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sz w:val="22"/>
          <w:szCs w:val="22"/>
        </w:rPr>
        <w:t>Discussion on UE features for NR MIMO Phase 5</w:t>
      </w:r>
    </w:p>
    <w:p>
      <w:pPr>
        <w:pStyle w:val="33"/>
        <w:tabs>
          <w:tab w:val="left" w:pos="1800"/>
        </w:tabs>
        <w:spacing w:before="72" w:after="72"/>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w:t>
      </w:r>
      <w:r>
        <w:rPr>
          <w:sz w:val="22"/>
          <w:szCs w:val="22"/>
          <w:lang w:eastAsia="zh-CN"/>
        </w:rPr>
        <w:t>.1</w:t>
      </w:r>
      <w:r>
        <w:rPr>
          <w:rFonts w:hint="eastAsia"/>
          <w:sz w:val="22"/>
          <w:szCs w:val="22"/>
          <w:lang w:eastAsia="zh-CN"/>
        </w:rPr>
        <w:t>5</w:t>
      </w:r>
      <w:r>
        <w:rPr>
          <w:sz w:val="22"/>
          <w:szCs w:val="22"/>
          <w:lang w:eastAsia="zh-CN"/>
        </w:rPr>
        <w:t>.</w:t>
      </w:r>
      <w:r>
        <w:rPr>
          <w:rFonts w:hint="eastAsia"/>
          <w:sz w:val="22"/>
          <w:szCs w:val="22"/>
          <w:lang w:eastAsia="zh-CN"/>
        </w:rPr>
        <w:t>2</w:t>
      </w:r>
    </w:p>
    <w:p>
      <w:pPr>
        <w:pBdr>
          <w:bottom w:val="single" w:color="auto" w:sz="6" w:space="1"/>
        </w:pBdr>
        <w:spacing w:before="72" w:after="72"/>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19"/>
        </w:numPr>
        <w:tabs>
          <w:tab w:val="clear" w:pos="432"/>
        </w:tabs>
        <w:spacing w:before="120" w:beforeLines="50" w:after="120" w:afterLines="50"/>
        <w:ind w:left="425" w:hanging="425"/>
        <w:outlineLvl w:val="0"/>
        <w:rPr>
          <w:rFonts w:eastAsia="宋体"/>
          <w:b/>
          <w:sz w:val="28"/>
          <w:szCs w:val="28"/>
        </w:rPr>
      </w:pPr>
      <w:r>
        <w:rPr>
          <w:rFonts w:eastAsia="宋体"/>
          <w:b/>
          <w:sz w:val="28"/>
          <w:szCs w:val="28"/>
        </w:rPr>
        <w:t>Introduction</w:t>
      </w:r>
    </w:p>
    <w:p>
      <w:pPr>
        <w:spacing w:before="72" w:after="72"/>
        <w:rPr>
          <w:rFonts w:eastAsia="微软雅黑"/>
          <w:szCs w:val="20"/>
          <w:lang w:val="en-GB"/>
        </w:rPr>
      </w:pPr>
      <w:r>
        <w:rPr>
          <w:szCs w:val="20"/>
        </w:rPr>
        <w:t xml:space="preserve">In RAN#105 meeting, a revision of WID on MIMO evolution in phase 5 was approved in [1]. </w:t>
      </w:r>
      <w:r>
        <w:rPr>
          <w:rFonts w:hint="eastAsia"/>
          <w:szCs w:val="20"/>
        </w:rPr>
        <w:t xml:space="preserve">Regarding UE features for NR MIMO Phase 5, the latest RAN1 UE features for Rel-19 NR were approved in [2]. </w:t>
      </w:r>
      <w:r>
        <w:rPr>
          <w:rFonts w:eastAsia="微软雅黑"/>
          <w:szCs w:val="20"/>
          <w:lang w:val="en-GB"/>
        </w:rPr>
        <w:t xml:space="preserve">In this contribution, we elaborate our </w:t>
      </w:r>
      <w:r>
        <w:rPr>
          <w:rFonts w:hint="eastAsia" w:eastAsia="微软雅黑"/>
          <w:szCs w:val="20"/>
        </w:rPr>
        <w:t>views</w:t>
      </w:r>
      <w:r>
        <w:rPr>
          <w:rFonts w:eastAsia="微软雅黑"/>
          <w:szCs w:val="20"/>
          <w:lang w:val="en-GB"/>
        </w:rPr>
        <w:t xml:space="preserve"> on </w:t>
      </w:r>
      <w:r>
        <w:rPr>
          <w:rFonts w:hint="eastAsia" w:eastAsia="微软雅黑"/>
          <w:szCs w:val="20"/>
        </w:rPr>
        <w:t>the updated UE features for Rel-19</w:t>
      </w:r>
      <w:r>
        <w:rPr>
          <w:rFonts w:eastAsia="微软雅黑"/>
          <w:szCs w:val="20"/>
          <w:lang w:val="en-GB"/>
        </w:rPr>
        <w:t xml:space="preserve"> NR MIMO</w:t>
      </w:r>
      <w:r>
        <w:rPr>
          <w:rFonts w:eastAsia="微软雅黑"/>
          <w:szCs w:val="20"/>
        </w:rPr>
        <w:t xml:space="preserve"> Phase 5</w:t>
      </w:r>
      <w:r>
        <w:rPr>
          <w:rFonts w:eastAsia="微软雅黑"/>
          <w:szCs w:val="20"/>
          <w:lang w:val="en-GB"/>
        </w:rPr>
        <w:t>.</w:t>
      </w: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 xml:space="preserve">Enhancements </w:t>
      </w:r>
      <w:r>
        <w:rPr>
          <w:rFonts w:hint="eastAsia" w:eastAsia="Arial Unicode MS"/>
          <w:b/>
          <w:bCs/>
          <w:sz w:val="28"/>
          <w:szCs w:val="28"/>
        </w:rPr>
        <w:t>for UE-initiated/event-driven beam management</w:t>
      </w:r>
      <w:r>
        <w:rPr>
          <w:rFonts w:eastAsia="Arial Unicode MS"/>
          <w:b/>
          <w:bCs/>
          <w:sz w:val="28"/>
          <w:szCs w:val="28"/>
        </w:rPr>
        <w:t xml:space="preserve"> (</w:t>
      </w:r>
      <w:r>
        <w:rPr>
          <w:rFonts w:hint="eastAsia" w:eastAsia="Arial Unicode MS"/>
          <w:b/>
          <w:bCs/>
          <w:sz w:val="28"/>
          <w:szCs w:val="28"/>
        </w:rPr>
        <w:t>59</w:t>
      </w:r>
      <w:r>
        <w:rPr>
          <w:rFonts w:eastAsia="Arial Unicode MS"/>
          <w:b/>
          <w:bCs/>
          <w:sz w:val="28"/>
          <w:szCs w:val="28"/>
        </w:rPr>
        <w:t>-1)</w:t>
      </w:r>
    </w:p>
    <w:p>
      <w:pPr>
        <w:spacing w:before="72" w:after="120" w:afterLines="50"/>
        <w:rPr>
          <w:rFonts w:eastAsia="微软雅黑"/>
          <w:szCs w:val="20"/>
        </w:rPr>
      </w:pPr>
      <w:r>
        <w:rPr>
          <w:rFonts w:eastAsia="微软雅黑"/>
          <w:szCs w:val="20"/>
        </w:rPr>
        <w:t>A list of UE features (</w:t>
      </w:r>
      <w:r>
        <w:rPr>
          <w:rFonts w:hint="eastAsia" w:eastAsia="微软雅黑"/>
          <w:szCs w:val="20"/>
        </w:rPr>
        <w:t>FGs 59</w:t>
      </w:r>
      <w:r>
        <w:rPr>
          <w:rFonts w:eastAsia="微软雅黑"/>
          <w:szCs w:val="20"/>
        </w:rPr>
        <w:t xml:space="preserve">-1-1 ~ </w:t>
      </w:r>
      <w:r>
        <w:rPr>
          <w:rFonts w:hint="eastAsia" w:eastAsia="微软雅黑"/>
          <w:szCs w:val="20"/>
        </w:rPr>
        <w:t>59</w:t>
      </w:r>
      <w:r>
        <w:rPr>
          <w:rFonts w:eastAsia="微软雅黑"/>
          <w:szCs w:val="20"/>
        </w:rPr>
        <w:t>-1-</w:t>
      </w:r>
      <w:r>
        <w:rPr>
          <w:rFonts w:hint="eastAsia" w:eastAsia="微软雅黑"/>
          <w:szCs w:val="20"/>
        </w:rPr>
        <w:t>6</w:t>
      </w:r>
      <w:r>
        <w:rPr>
          <w:rFonts w:eastAsia="微软雅黑"/>
          <w:szCs w:val="20"/>
        </w:rPr>
        <w:t xml:space="preserve">) </w:t>
      </w:r>
      <w:r>
        <w:rPr>
          <w:rFonts w:hint="eastAsia" w:eastAsia="微软雅黑"/>
          <w:szCs w:val="20"/>
        </w:rPr>
        <w:t>were</w:t>
      </w:r>
      <w:r>
        <w:rPr>
          <w:rFonts w:eastAsia="微软雅黑"/>
          <w:szCs w:val="20"/>
        </w:rPr>
        <w:t xml:space="preserve"> </w:t>
      </w:r>
      <w:r>
        <w:rPr>
          <w:rFonts w:hint="eastAsia" w:eastAsia="微软雅黑"/>
          <w:szCs w:val="20"/>
        </w:rPr>
        <w:t xml:space="preserve">developed </w:t>
      </w:r>
      <w:r>
        <w:rPr>
          <w:rFonts w:eastAsia="微软雅黑"/>
          <w:szCs w:val="20"/>
        </w:rPr>
        <w:t>in [</w:t>
      </w:r>
      <w:r>
        <w:rPr>
          <w:rFonts w:hint="eastAsia" w:eastAsia="微软雅黑"/>
          <w:szCs w:val="20"/>
        </w:rPr>
        <w:t>2</w:t>
      </w:r>
      <w:r>
        <w:rPr>
          <w:rFonts w:eastAsia="微软雅黑"/>
          <w:szCs w:val="20"/>
        </w:rPr>
        <w:t>] for Rel-1</w:t>
      </w:r>
      <w:r>
        <w:rPr>
          <w:rFonts w:hint="eastAsia" w:eastAsia="微软雅黑"/>
          <w:szCs w:val="20"/>
        </w:rPr>
        <w:t>9</w:t>
      </w:r>
      <w:r>
        <w:rPr>
          <w:rFonts w:eastAsia="微软雅黑"/>
          <w:szCs w:val="20"/>
        </w:rPr>
        <w:t xml:space="preserve"> </w:t>
      </w:r>
      <w:r>
        <w:rPr>
          <w:rFonts w:hint="eastAsia" w:eastAsia="微软雅黑"/>
          <w:szCs w:val="20"/>
        </w:rPr>
        <w:t>UE-initiated/event-driven beam management</w:t>
      </w:r>
      <w:r>
        <w:rPr>
          <w:rFonts w:eastAsia="微软雅黑"/>
          <w:szCs w:val="20"/>
        </w:rPr>
        <w:t xml:space="preserve">, and then we discuss some further details for </w:t>
      </w:r>
      <w:r>
        <w:rPr>
          <w:rFonts w:hint="eastAsia" w:eastAsia="微软雅黑"/>
          <w:szCs w:val="20"/>
        </w:rPr>
        <w:t>59</w:t>
      </w:r>
      <w:r>
        <w:rPr>
          <w:rFonts w:eastAsia="微软雅黑"/>
          <w:szCs w:val="20"/>
        </w:rPr>
        <w:t xml:space="preserve">-1 series in this section, </w:t>
      </w:r>
      <w:r>
        <w:rPr>
          <w:rFonts w:hint="eastAsia" w:eastAsia="微软雅黑"/>
          <w:szCs w:val="20"/>
        </w:rPr>
        <w:t>and also</w:t>
      </w:r>
      <w:r>
        <w:rPr>
          <w:rFonts w:eastAsia="微软雅黑"/>
          <w:szCs w:val="20"/>
        </w:rPr>
        <w:t xml:space="preserve"> </w:t>
      </w:r>
      <w:r>
        <w:rPr>
          <w:rFonts w:hint="eastAsia" w:eastAsia="微软雅黑"/>
          <w:szCs w:val="20"/>
        </w:rPr>
        <w:t xml:space="preserve">some </w:t>
      </w:r>
      <w:r>
        <w:rPr>
          <w:rFonts w:eastAsia="微软雅黑"/>
          <w:szCs w:val="20"/>
        </w:rPr>
        <w:t>new sub-features.</w:t>
      </w:r>
    </w:p>
    <w:p>
      <w:pPr>
        <w:pStyle w:val="129"/>
        <w:numPr>
          <w:ilvl w:val="0"/>
          <w:numId w:val="20"/>
        </w:numPr>
        <w:spacing w:before="72" w:after="120" w:afterLines="50"/>
        <w:ind w:hanging="363" w:firstLineChars="0"/>
        <w:rPr>
          <w:rFonts w:eastAsia="微软雅黑"/>
          <w:szCs w:val="20"/>
        </w:rPr>
      </w:pPr>
      <w:r>
        <w:rPr>
          <w:rFonts w:hint="eastAsia" w:eastAsia="微软雅黑"/>
          <w:szCs w:val="20"/>
        </w:rPr>
        <w:t>For FG 59-1-1 of Mode-A based UE-initiated beam reporting,</w:t>
      </w:r>
    </w:p>
    <w:p>
      <w:pPr>
        <w:pStyle w:val="129"/>
        <w:numPr>
          <w:ilvl w:val="1"/>
          <w:numId w:val="20"/>
        </w:numPr>
        <w:spacing w:before="72" w:after="120" w:afterLines="50"/>
        <w:ind w:hanging="363" w:firstLineChars="0"/>
        <w:rPr>
          <w:rFonts w:eastAsia="微软雅黑"/>
          <w:szCs w:val="20"/>
        </w:rPr>
      </w:pPr>
      <w:r>
        <w:rPr>
          <w:rFonts w:hint="eastAsia" w:eastAsia="微软雅黑"/>
          <w:szCs w:val="20"/>
        </w:rPr>
        <w:t xml:space="preserve">Given that UE-initiated beam reporting basically includes two functionalities of beam measurement and beam reporting, the corresponding </w:t>
      </w:r>
      <w:r>
        <w:rPr>
          <w:rFonts w:hint="eastAsia" w:eastAsia="微软雅黑"/>
          <w:color w:val="000000"/>
          <w:szCs w:val="21"/>
        </w:rPr>
        <w:t>prerequisites FG 2-22 (which is for aperiodic beam report on PUSCH) and FG 2-24 (which is for SSB/CSI-RS based beam measurement) are needed.</w:t>
      </w:r>
    </w:p>
    <w:p>
      <w:pPr>
        <w:pStyle w:val="129"/>
        <w:numPr>
          <w:ilvl w:val="1"/>
          <w:numId w:val="20"/>
        </w:numPr>
        <w:spacing w:before="72" w:after="120" w:afterLines="50"/>
        <w:ind w:hanging="363" w:firstLineChars="0"/>
        <w:rPr>
          <w:rFonts w:eastAsia="微软雅黑"/>
          <w:szCs w:val="20"/>
        </w:rPr>
      </w:pPr>
      <w:r>
        <w:rPr>
          <w:rFonts w:hint="eastAsia" w:eastAsia="微软雅黑"/>
          <w:color w:val="000000"/>
          <w:szCs w:val="21"/>
        </w:rPr>
        <w:t xml:space="preserve">Note that </w:t>
      </w:r>
      <w:r>
        <w:rPr>
          <w:rFonts w:hint="eastAsia" w:eastAsia="微软雅黑"/>
          <w:szCs w:val="20"/>
        </w:rPr>
        <w:t xml:space="preserve">FG 59-1-1 of </w:t>
      </w:r>
      <w:r>
        <w:rPr>
          <w:rFonts w:eastAsia="微软雅黑"/>
          <w:szCs w:val="20"/>
        </w:rPr>
        <w:t>“</w:t>
      </w:r>
      <w:r>
        <w:rPr>
          <w:rFonts w:hint="eastAsia" w:eastAsia="微软雅黑"/>
          <w:szCs w:val="20"/>
        </w:rPr>
        <w:t>Even-2 + Mode-A</w:t>
      </w:r>
      <w:r>
        <w:rPr>
          <w:rFonts w:eastAsia="微软雅黑"/>
          <w:szCs w:val="20"/>
        </w:rPr>
        <w:t>”</w:t>
      </w:r>
      <w:r>
        <w:rPr>
          <w:rFonts w:hint="eastAsia" w:eastAsia="微软雅黑"/>
          <w:szCs w:val="20"/>
        </w:rPr>
        <w:t xml:space="preserve"> is assumed to be the basic UE feature to support UE-initiated beam reporting, the brackets of </w:t>
      </w:r>
      <w:r>
        <w:rPr>
          <w:rFonts w:eastAsia="微软雅黑"/>
          <w:szCs w:val="20"/>
        </w:rPr>
        <w:t>“</w:t>
      </w:r>
      <w:r>
        <w:rPr>
          <w:rFonts w:cs="Arial"/>
          <w:color w:val="000000" w:themeColor="text1"/>
          <w:szCs w:val="18"/>
          <w14:textFill>
            <w14:solidFill>
              <w14:schemeClr w14:val="tx1"/>
            </w14:solidFill>
          </w14:textFill>
        </w:rPr>
        <w:t>[for Event-2 and Mode A]</w:t>
      </w:r>
      <w:r>
        <w:rPr>
          <w:rFonts w:eastAsia="微软雅黑"/>
          <w:szCs w:val="20"/>
        </w:rPr>
        <w:t>”</w:t>
      </w:r>
      <w:r>
        <w:rPr>
          <w:rFonts w:hint="eastAsia" w:eastAsia="微软雅黑"/>
          <w:szCs w:val="20"/>
        </w:rPr>
        <w:t xml:space="preserve"> can be removed.</w:t>
      </w:r>
    </w:p>
    <w:p>
      <w:pPr>
        <w:pStyle w:val="129"/>
        <w:numPr>
          <w:ilvl w:val="1"/>
          <w:numId w:val="20"/>
        </w:numPr>
        <w:spacing w:before="72" w:after="120" w:afterLines="50"/>
        <w:ind w:hanging="363" w:firstLineChars="0"/>
        <w:rPr>
          <w:rFonts w:eastAsia="微软雅黑"/>
          <w:szCs w:val="20"/>
        </w:rPr>
      </w:pPr>
      <w:r>
        <w:rPr>
          <w:rFonts w:hint="eastAsia" w:eastAsia="微软雅黑"/>
          <w:szCs w:val="20"/>
        </w:rPr>
        <w:t>Given that the enhancement of beam management is beneficial to both FR1 and FR2, there is no need of FR1/FR2 differentiation.</w:t>
      </w:r>
    </w:p>
    <w:p>
      <w:pPr>
        <w:pStyle w:val="129"/>
        <w:numPr>
          <w:ilvl w:val="0"/>
          <w:numId w:val="20"/>
        </w:numPr>
        <w:spacing w:before="72" w:after="120" w:afterLines="50"/>
        <w:ind w:hanging="363" w:firstLineChars="0"/>
        <w:rPr>
          <w:rFonts w:eastAsia="微软雅黑"/>
          <w:szCs w:val="20"/>
        </w:rPr>
      </w:pPr>
      <w:r>
        <w:rPr>
          <w:rFonts w:hint="eastAsia" w:eastAsia="微软雅黑"/>
          <w:szCs w:val="20"/>
        </w:rPr>
        <w:t xml:space="preserve">For FG 59-1-2 of Mode-B based UE-initiated beam reporting, </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5-19 (which is to support CSI report on Type 1 CG PUSCH) is needed.</w:t>
      </w:r>
    </w:p>
    <w:p>
      <w:pPr>
        <w:pStyle w:val="129"/>
        <w:numPr>
          <w:ilvl w:val="1"/>
          <w:numId w:val="20"/>
        </w:numPr>
        <w:spacing w:before="72" w:after="120" w:afterLines="50"/>
        <w:ind w:hanging="363" w:firstLineChars="0"/>
        <w:rPr>
          <w:rFonts w:eastAsia="微软雅黑"/>
          <w:szCs w:val="20"/>
        </w:rPr>
      </w:pPr>
      <w:r>
        <w:rPr>
          <w:rFonts w:hint="eastAsia" w:eastAsia="微软雅黑"/>
          <w:szCs w:val="20"/>
        </w:rPr>
        <w:t xml:space="preserve">For candidate values of component 3, at least {0, 1} should be included when considering Mode B is mainly introduced for latency reduction. Furthermore, the value of X can be determined by Xi for beam reporting timing as reported by FG 2-25. Consequently, FG 2-25 is needed as </w:t>
      </w:r>
      <w:r>
        <w:rPr>
          <w:rFonts w:hint="eastAsia" w:eastAsia="微软雅黑"/>
          <w:color w:val="000000"/>
          <w:szCs w:val="21"/>
        </w:rPr>
        <w:t>prerequisite FG.</w:t>
      </w:r>
    </w:p>
    <w:p>
      <w:pPr>
        <w:pStyle w:val="129"/>
        <w:numPr>
          <w:ilvl w:val="1"/>
          <w:numId w:val="20"/>
        </w:numPr>
        <w:spacing w:before="72" w:after="120" w:afterLines="50"/>
        <w:ind w:hanging="363" w:firstLineChars="0"/>
        <w:rPr>
          <w:rFonts w:eastAsia="微软雅黑"/>
          <w:szCs w:val="20"/>
        </w:rPr>
      </w:pPr>
      <w:r>
        <w:rPr>
          <w:rFonts w:hint="eastAsia" w:eastAsia="微软雅黑"/>
          <w:szCs w:val="20"/>
        </w:rPr>
        <w:t>There is no need of FR1/FR2 differentiation.</w:t>
      </w:r>
    </w:p>
    <w:p>
      <w:pPr>
        <w:pStyle w:val="129"/>
        <w:numPr>
          <w:ilvl w:val="0"/>
          <w:numId w:val="20"/>
        </w:numPr>
        <w:spacing w:before="192" w:beforeLines="80" w:after="120" w:afterLines="50"/>
        <w:ind w:left="726" w:hanging="363" w:firstLineChars="0"/>
        <w:rPr>
          <w:rFonts w:eastAsia="微软雅黑"/>
          <w:szCs w:val="20"/>
        </w:rPr>
      </w:pPr>
      <w:r>
        <w:rPr>
          <w:rFonts w:hint="eastAsia" w:eastAsia="微软雅黑"/>
          <w:szCs w:val="20"/>
        </w:rPr>
        <w:t xml:space="preserve">For FG 59-1-3 of triggering event determination, </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of FR1/FR2 differentiation.</w:t>
      </w:r>
    </w:p>
    <w:p>
      <w:pPr>
        <w:pStyle w:val="129"/>
        <w:numPr>
          <w:ilvl w:val="0"/>
          <w:numId w:val="20"/>
        </w:numPr>
        <w:spacing w:before="192" w:beforeLines="80" w:after="120" w:afterLines="50"/>
        <w:ind w:left="726" w:hanging="363" w:firstLineChars="0"/>
        <w:rPr>
          <w:rFonts w:eastAsia="微软雅黑"/>
          <w:szCs w:val="20"/>
        </w:rPr>
      </w:pPr>
      <w:r>
        <w:rPr>
          <w:rFonts w:hint="eastAsia" w:eastAsia="微软雅黑"/>
          <w:szCs w:val="20"/>
        </w:rPr>
        <w:t>For FG 59-1-4 of Event-1 based measurement and report for Mode-A,</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59-1-1 is needed upon the following agreement.</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Agreement</w:t>
            </w:r>
            <w:r>
              <w:rPr>
                <w:rFonts w:hint="eastAsia"/>
                <w:b/>
                <w:bCs/>
              </w:rPr>
              <w:t xml:space="preserve"> (RAN1#119)</w:t>
            </w:r>
          </w:p>
          <w:p>
            <w:pPr>
              <w:adjustRightInd/>
              <w:spacing w:before="0" w:beforeLines="0" w:after="0" w:afterLines="0" w:line="240" w:lineRule="auto"/>
              <w:jc w:val="left"/>
              <w:rPr>
                <w:rFonts w:eastAsia="宋体"/>
                <w:kern w:val="2"/>
                <w:sz w:val="21"/>
                <w:szCs w:val="20"/>
                <w:shd w:val="clear" w:color="auto" w:fill="FFFFFF"/>
              </w:rPr>
            </w:pPr>
            <w:r>
              <w:rPr>
                <w:rFonts w:ascii="Times" w:hAnsi="Times" w:eastAsia="宋体"/>
                <w:szCs w:val="20"/>
                <w:shd w:val="clear" w:color="auto" w:fill="FFFFFF"/>
                <w:lang w:bidi="ar"/>
              </w:rPr>
              <w:t xml:space="preserve">On UE-initiated/event-driven beam reporting, regarding trigger events, </w:t>
            </w:r>
            <w:r>
              <w:rPr>
                <w:rFonts w:ascii="Times" w:hAnsi="Times" w:eastAsia="Batang"/>
                <w:szCs w:val="20"/>
                <w:shd w:val="clear" w:color="auto" w:fill="FFFFFF"/>
                <w:lang w:bidi="ar"/>
              </w:rPr>
              <w:t>the following working assumption in RAN1#118bis is confirmed:</w:t>
            </w:r>
          </w:p>
          <w:p>
            <w:pPr>
              <w:spacing w:before="0" w:beforeLines="0" w:after="0" w:afterLines="0" w:line="240" w:lineRule="auto"/>
              <w:rPr>
                <w:rFonts w:eastAsia="宋体"/>
                <w:kern w:val="2"/>
                <w:sz w:val="21"/>
                <w:szCs w:val="20"/>
              </w:rPr>
            </w:pPr>
            <w:r>
              <w:rPr>
                <w:rFonts w:ascii="Times" w:hAnsi="Times" w:eastAsia="Batang"/>
                <w:szCs w:val="20"/>
                <w:lang w:bidi="ar"/>
              </w:rPr>
              <w:t xml:space="preserve">On UE-initiated/event-driven beam reporting, regarding trigger events, </w:t>
            </w:r>
            <w:r>
              <w:rPr>
                <w:rFonts w:ascii="Times" w:hAnsi="Times" w:eastAsia="Batang"/>
                <w:szCs w:val="20"/>
                <w:highlight w:val="yellow"/>
                <w:lang w:bidi="ar"/>
              </w:rPr>
              <w:t xml:space="preserve">besides for Event-2, </w:t>
            </w:r>
            <w:r>
              <w:rPr>
                <w:rFonts w:ascii="Times" w:hAnsi="Times" w:eastAsia="Malgun Gothic"/>
                <w:szCs w:val="20"/>
                <w:highlight w:val="yellow"/>
                <w:lang w:bidi="ar"/>
              </w:rPr>
              <w:t xml:space="preserve">Event-1 and Event-7 are </w:t>
            </w:r>
            <w:r>
              <w:rPr>
                <w:rFonts w:ascii="Times" w:hAnsi="Times" w:eastAsia="Batang"/>
                <w:szCs w:val="20"/>
                <w:highlight w:val="yellow"/>
                <w:lang w:bidi="ar"/>
              </w:rPr>
              <w:t>both</w:t>
            </w:r>
            <w:r>
              <w:rPr>
                <w:rFonts w:ascii="Times" w:hAnsi="Times" w:eastAsia="Malgun Gothic"/>
                <w:szCs w:val="20"/>
                <w:highlight w:val="yellow"/>
                <w:lang w:bidi="ar"/>
              </w:rPr>
              <w:t xml:space="preserve"> supported.</w:t>
            </w:r>
          </w:p>
          <w:p>
            <w:pPr>
              <w:numPr>
                <w:ilvl w:val="0"/>
                <w:numId w:val="21"/>
              </w:numPr>
              <w:spacing w:before="0" w:beforeLines="0" w:after="0" w:afterLines="0" w:line="240" w:lineRule="auto"/>
              <w:ind w:left="830" w:hanging="284"/>
              <w:rPr>
                <w:rFonts w:eastAsia="宋体"/>
                <w:kern w:val="2"/>
                <w:sz w:val="21"/>
                <w:szCs w:val="20"/>
              </w:rPr>
            </w:pPr>
            <w:r>
              <w:rPr>
                <w:rFonts w:ascii="Times" w:hAnsi="Times" w:eastAsia="Batang"/>
                <w:szCs w:val="20"/>
                <w:lang w:bidi="ar"/>
              </w:rPr>
              <w:t>Event-1: Quality of the current beam is worse than a certain threshold.</w:t>
            </w:r>
          </w:p>
          <w:p>
            <w:pPr>
              <w:numPr>
                <w:ilvl w:val="0"/>
                <w:numId w:val="21"/>
              </w:numPr>
              <w:spacing w:before="0" w:beforeLines="0" w:after="0" w:afterLines="0" w:line="240" w:lineRule="auto"/>
              <w:ind w:left="830" w:hanging="284"/>
              <w:rPr>
                <w:rFonts w:eastAsia="宋体"/>
                <w:kern w:val="2"/>
                <w:sz w:val="21"/>
                <w:szCs w:val="20"/>
              </w:rPr>
            </w:pPr>
            <w:r>
              <w:rPr>
                <w:rFonts w:ascii="Times" w:hAnsi="Times" w:eastAsia="PMingLiU"/>
                <w:szCs w:val="20"/>
                <w:lang w:eastAsia="zh-TW" w:bidi="ar"/>
              </w:rPr>
              <w:t>Event-7</w:t>
            </w:r>
            <w:r>
              <w:rPr>
                <w:rFonts w:ascii="Times" w:hAnsi="Times" w:eastAsia="Batang"/>
                <w:szCs w:val="20"/>
                <w:lang w:eastAsia="zh-TW" w:bidi="ar"/>
              </w:rPr>
              <w:t xml:space="preserve">: </w:t>
            </w:r>
            <w:r>
              <w:rPr>
                <w:rFonts w:ascii="Times" w:hAnsi="Times" w:eastAsia="Batang"/>
                <w:szCs w:val="20"/>
                <w:lang w:bidi="ar"/>
              </w:rPr>
              <w:t>Quality of at least one new beam, such as L1-RSRP, becomes a threshold value better than the RS</w:t>
            </w:r>
            <w:r>
              <w:rPr>
                <w:rFonts w:ascii="Times" w:hAnsi="Times" w:eastAsia="PMingLiU"/>
                <w:szCs w:val="20"/>
                <w:lang w:eastAsia="zh-TW" w:bidi="ar"/>
              </w:rPr>
              <w:t xml:space="preserve"> de</w:t>
            </w:r>
            <w:r>
              <w:rPr>
                <w:rFonts w:ascii="Times" w:hAnsi="Times" w:eastAsia="Batang"/>
                <w:szCs w:val="20"/>
                <w:lang w:bidi="ar"/>
              </w:rPr>
              <w:t>rived from the activated TCI state with the Q-th best quality.</w:t>
            </w:r>
          </w:p>
          <w:p>
            <w:pPr>
              <w:numPr>
                <w:ilvl w:val="1"/>
                <w:numId w:val="21"/>
              </w:numPr>
              <w:spacing w:before="0" w:beforeLines="0" w:after="0" w:afterLines="0" w:line="240" w:lineRule="auto"/>
              <w:ind w:left="1804"/>
              <w:rPr>
                <w:rFonts w:eastAsia="宋体"/>
                <w:kern w:val="2"/>
                <w:sz w:val="21"/>
                <w:szCs w:val="20"/>
              </w:rPr>
            </w:pPr>
            <w:r>
              <w:rPr>
                <w:rFonts w:ascii="Times" w:hAnsi="Times" w:eastAsia="Batang"/>
                <w:szCs w:val="20"/>
                <w:lang w:bidi="ar"/>
              </w:rPr>
              <w:t>Q is RRC configured with subjective to UE capability signalling</w:t>
            </w:r>
          </w:p>
          <w:p>
            <w:pPr>
              <w:numPr>
                <w:ilvl w:val="2"/>
                <w:numId w:val="21"/>
              </w:numPr>
              <w:spacing w:before="0" w:beforeLines="0" w:after="0" w:afterLines="0" w:line="240" w:lineRule="auto"/>
              <w:ind w:left="2284"/>
              <w:rPr>
                <w:rFonts w:eastAsia="宋体"/>
                <w:kern w:val="2"/>
                <w:sz w:val="21"/>
                <w:szCs w:val="20"/>
              </w:rPr>
            </w:pPr>
            <w:r>
              <w:rPr>
                <w:rFonts w:ascii="Times" w:hAnsi="Times" w:eastAsia="Batang"/>
                <w:szCs w:val="20"/>
                <w:lang w:bidi="ar"/>
              </w:rPr>
              <w:t xml:space="preserve">UE may only indicate a single candidate value or not support Event-7. </w:t>
            </w:r>
          </w:p>
          <w:p>
            <w:pPr>
              <w:numPr>
                <w:ilvl w:val="0"/>
                <w:numId w:val="21"/>
              </w:numPr>
              <w:spacing w:before="0" w:beforeLines="0" w:after="0" w:afterLines="0" w:line="240" w:lineRule="auto"/>
              <w:ind w:left="830" w:hanging="284"/>
              <w:rPr>
                <w:rFonts w:eastAsia="宋体"/>
                <w:kern w:val="2"/>
                <w:sz w:val="21"/>
                <w:szCs w:val="20"/>
              </w:rPr>
            </w:pPr>
            <w:r>
              <w:rPr>
                <w:rFonts w:ascii="Times" w:hAnsi="Times" w:eastAsia="Batang"/>
                <w:szCs w:val="20"/>
                <w:lang w:bidi="ar"/>
              </w:rPr>
              <w:t>The additionally supported events will reuse the same design as event 2 – unless there is consensus to do otherwise</w:t>
            </w:r>
          </w:p>
          <w:p>
            <w:pPr>
              <w:numPr>
                <w:ilvl w:val="0"/>
                <w:numId w:val="21"/>
              </w:numPr>
              <w:spacing w:before="0" w:beforeLines="0" w:after="0" w:afterLines="0" w:line="240" w:lineRule="auto"/>
              <w:ind w:left="830" w:hanging="284"/>
            </w:pPr>
            <w:r>
              <w:rPr>
                <w:rFonts w:ascii="Times" w:hAnsi="Times" w:eastAsia="Batang"/>
                <w:szCs w:val="20"/>
                <w:highlight w:val="yellow"/>
                <w:lang w:bidi="ar"/>
              </w:rPr>
              <w:t>The additionally supported events will be lower priority compared to event 2.</w:t>
            </w:r>
          </w:p>
        </w:tc>
      </w:tr>
    </w:tbl>
    <w:p>
      <w:pPr>
        <w:pStyle w:val="129"/>
        <w:numPr>
          <w:ilvl w:val="1"/>
          <w:numId w:val="20"/>
        </w:numPr>
        <w:spacing w:before="72" w:after="120" w:afterLines="50"/>
        <w:ind w:firstLineChars="0"/>
        <w:rPr>
          <w:rFonts w:eastAsia="微软雅黑"/>
          <w:szCs w:val="20"/>
        </w:rPr>
      </w:pPr>
      <w:r>
        <w:rPr>
          <w:rFonts w:hint="eastAsia" w:eastAsia="微软雅黑"/>
          <w:szCs w:val="20"/>
        </w:rPr>
        <w:t xml:space="preserve">Similar to FG 59-1-1, Mode-A can be taken as the baseline mode for Event-1 based UE-initiated beam report, hence the brackets of </w:t>
      </w:r>
      <w:r>
        <w:rPr>
          <w:rFonts w:eastAsia="微软雅黑"/>
          <w:szCs w:val="20"/>
        </w:rPr>
        <w:t>“</w:t>
      </w:r>
      <w:r>
        <w:rPr>
          <w:rFonts w:cs="Arial"/>
          <w:color w:val="000000" w:themeColor="text1"/>
          <w:szCs w:val="18"/>
          <w14:textFill>
            <w14:solidFill>
              <w14:schemeClr w14:val="tx1"/>
            </w14:solidFill>
          </w14:textFill>
        </w:rPr>
        <w:t>[for Mode A]</w:t>
      </w:r>
      <w:r>
        <w:rPr>
          <w:rFonts w:eastAsia="微软雅黑"/>
          <w:szCs w:val="20"/>
        </w:rPr>
        <w:t>”</w:t>
      </w:r>
      <w:r>
        <w:rPr>
          <w:rFonts w:hint="eastAsia" w:eastAsia="微软雅黑"/>
          <w:szCs w:val="20"/>
        </w:rPr>
        <w:t xml:space="preserve"> can be removed.</w:t>
      </w:r>
    </w:p>
    <w:p>
      <w:pPr>
        <w:pStyle w:val="129"/>
        <w:numPr>
          <w:ilvl w:val="1"/>
          <w:numId w:val="20"/>
        </w:numPr>
        <w:spacing w:before="72" w:after="120" w:afterLines="50"/>
        <w:ind w:firstLineChars="0"/>
        <w:rPr>
          <w:rFonts w:eastAsia="微软雅黑"/>
          <w:szCs w:val="20"/>
        </w:rPr>
      </w:pPr>
      <w:r>
        <w:rPr>
          <w:rFonts w:hint="eastAsia" w:eastAsia="微软雅黑"/>
          <w:szCs w:val="20"/>
        </w:rPr>
        <w:t>Components 2 and 3 should be kept as per the following agreement.</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Agreement</w:t>
            </w:r>
            <w:r>
              <w:rPr>
                <w:rFonts w:hint="eastAsia"/>
                <w:b/>
                <w:bCs/>
              </w:rPr>
              <w:t xml:space="preserve"> (RAN1#120)</w:t>
            </w:r>
          </w:p>
          <w:p>
            <w:pPr>
              <w:adjustRightInd/>
              <w:spacing w:before="0" w:beforeLines="0" w:after="0" w:afterLines="0" w:line="240" w:lineRule="auto"/>
              <w:rPr>
                <w:rFonts w:eastAsia="宋体"/>
                <w:kern w:val="2"/>
                <w:sz w:val="21"/>
                <w:szCs w:val="20"/>
                <w:shd w:val="clear" w:color="auto" w:fill="FFFFFF"/>
              </w:rPr>
            </w:pPr>
            <w:r>
              <w:rPr>
                <w:rFonts w:ascii="Times" w:hAnsi="Times" w:eastAsia="Batang"/>
                <w:szCs w:val="20"/>
                <w:shd w:val="clear" w:color="auto" w:fill="FFFFFF"/>
                <w:lang w:bidi="ar"/>
              </w:rPr>
              <w:t xml:space="preserve">On UE-initiated/event-driven beam reporting, for Event 1, support </w:t>
            </w:r>
            <w:r>
              <w:rPr>
                <w:rFonts w:ascii="Times" w:hAnsi="Times" w:eastAsia="Batang"/>
                <w:b/>
                <w:szCs w:val="20"/>
                <w:shd w:val="clear" w:color="auto" w:fill="FFFFFF"/>
                <w:lang w:bidi="ar"/>
              </w:rPr>
              <w:t>Option-2</w:t>
            </w:r>
            <w:r>
              <w:rPr>
                <w:rFonts w:ascii="Times" w:hAnsi="Times" w:eastAsia="Batang"/>
                <w:szCs w:val="20"/>
                <w:shd w:val="clear" w:color="auto" w:fill="FFFFFF"/>
                <w:lang w:bidi="ar"/>
              </w:rPr>
              <w:t xml:space="preserve"> for RS measurement</w:t>
            </w:r>
            <w:r>
              <w:rPr>
                <w:rFonts w:ascii="Times" w:hAnsi="Times" w:eastAsia="宋体"/>
                <w:szCs w:val="20"/>
                <w:shd w:val="clear" w:color="auto" w:fill="FFFFFF"/>
                <w:lang w:bidi="ar"/>
              </w:rPr>
              <w:t>:</w:t>
            </w:r>
          </w:p>
          <w:p>
            <w:pPr>
              <w:numPr>
                <w:ilvl w:val="0"/>
                <w:numId w:val="22"/>
              </w:numPr>
              <w:spacing w:before="0" w:beforeLines="0" w:after="0" w:afterLines="0" w:line="240" w:lineRule="auto"/>
              <w:ind w:left="830" w:hanging="284"/>
              <w:rPr>
                <w:rFonts w:eastAsia="宋体"/>
                <w:kern w:val="2"/>
                <w:sz w:val="21"/>
                <w:szCs w:val="20"/>
                <w:highlight w:val="yellow"/>
              </w:rPr>
            </w:pPr>
            <w:r>
              <w:rPr>
                <w:rFonts w:ascii="Times" w:hAnsi="Times" w:eastAsia="宋体"/>
                <w:szCs w:val="20"/>
                <w:highlight w:val="yellow"/>
                <w:lang w:bidi="ar"/>
              </w:rPr>
              <w:t>Option-2: RS resource set for new beam is configured in the CSI reporting configuration, and the following implicit manner for enabling one of either scheme-1 or scheme-2 is used:</w:t>
            </w:r>
          </w:p>
          <w:p>
            <w:pPr>
              <w:numPr>
                <w:ilvl w:val="1"/>
                <w:numId w:val="23"/>
              </w:numPr>
              <w:spacing w:before="72" w:after="72"/>
              <w:rPr>
                <w:rFonts w:eastAsia="宋体"/>
                <w:sz w:val="24"/>
                <w:szCs w:val="20"/>
                <w:highlight w:val="yellow"/>
              </w:rPr>
            </w:pPr>
            <w:r>
              <w:rPr>
                <w:rFonts w:ascii="Times" w:hAnsi="Times" w:eastAsia="宋体"/>
                <w:szCs w:val="20"/>
                <w:highlight w:val="yellow"/>
                <w:lang w:bidi="ar"/>
              </w:rPr>
              <w:t xml:space="preserve">If the RS(s) for new beam are CSI-RS configured in a CSI-RS resource set configured with </w:t>
            </w:r>
            <w:r>
              <w:rPr>
                <w:rFonts w:ascii="Times" w:hAnsi="Times" w:eastAsia="宋体"/>
                <w:i/>
                <w:szCs w:val="20"/>
                <w:highlight w:val="yellow"/>
                <w:lang w:bidi="ar"/>
              </w:rPr>
              <w:t>repetition</w:t>
            </w:r>
            <w:r>
              <w:rPr>
                <w:rFonts w:ascii="Times" w:hAnsi="Times" w:eastAsia="宋体"/>
                <w:szCs w:val="20"/>
                <w:highlight w:val="yellow"/>
                <w:lang w:bidi="ar"/>
              </w:rPr>
              <w:t>, Scheme-1 is enabled; otherwise, Scheme-2 is enabled.</w:t>
            </w:r>
          </w:p>
          <w:p>
            <w:pPr>
              <w:numPr>
                <w:ilvl w:val="1"/>
                <w:numId w:val="23"/>
              </w:numPr>
              <w:spacing w:before="72" w:after="72"/>
              <w:rPr>
                <w:rFonts w:eastAsia="宋体"/>
                <w:sz w:val="24"/>
                <w:szCs w:val="20"/>
              </w:rPr>
            </w:pPr>
            <w:r>
              <w:rPr>
                <w:rFonts w:ascii="Times" w:hAnsi="Times" w:eastAsia="Batang"/>
                <w:szCs w:val="20"/>
                <w:lang w:bidi="ar"/>
              </w:rPr>
              <w:t>In such case, the report format for Event-2 is reused unless critical technical issue is identified</w:t>
            </w:r>
          </w:p>
          <w:p>
            <w:pPr>
              <w:numPr>
                <w:ilvl w:val="2"/>
                <w:numId w:val="23"/>
              </w:numPr>
              <w:spacing w:before="72" w:after="72"/>
              <w:rPr>
                <w:rFonts w:eastAsia="宋体" w:cs="Times"/>
                <w:sz w:val="24"/>
              </w:rPr>
            </w:pPr>
            <w:r>
              <w:rPr>
                <w:rFonts w:ascii="Times" w:hAnsi="Times" w:eastAsia="Batang" w:cs="Times"/>
                <w:lang w:bidi="ar"/>
              </w:rPr>
              <w:t>FFS: How to report the RSRP value of the current beam</w:t>
            </w:r>
          </w:p>
          <w:p>
            <w:pPr>
              <w:numPr>
                <w:ilvl w:val="2"/>
                <w:numId w:val="23"/>
              </w:numPr>
              <w:spacing w:before="72" w:after="72"/>
            </w:pPr>
            <w:r>
              <w:rPr>
                <w:rFonts w:ascii="Times" w:hAnsi="Times" w:eastAsia="Batang"/>
                <w:szCs w:val="20"/>
                <w:lang w:bidi="ar"/>
              </w:rPr>
              <w:t>FFS: RSRP of the current beam is always reported</w:t>
            </w:r>
          </w:p>
        </w:tc>
      </w:tr>
    </w:tbl>
    <w:p>
      <w:pPr>
        <w:pStyle w:val="129"/>
        <w:numPr>
          <w:ilvl w:val="1"/>
          <w:numId w:val="20"/>
        </w:numPr>
        <w:spacing w:before="72" w:after="120" w:afterLines="50"/>
        <w:ind w:firstLineChars="0"/>
        <w:rPr>
          <w:rFonts w:eastAsia="微软雅黑"/>
          <w:szCs w:val="20"/>
        </w:rPr>
      </w:pPr>
      <w:r>
        <w:rPr>
          <w:rFonts w:hint="eastAsia" w:eastAsia="微软雅黑"/>
          <w:szCs w:val="20"/>
        </w:rPr>
        <w:t>For the candidate values of component 2, it can be same as that of Event-2 in FG 59-1-1.</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of FR1/FR2 differentiation.</w:t>
      </w:r>
    </w:p>
    <w:p>
      <w:pPr>
        <w:pStyle w:val="129"/>
        <w:numPr>
          <w:ilvl w:val="0"/>
          <w:numId w:val="20"/>
        </w:numPr>
        <w:spacing w:before="192" w:beforeLines="80" w:after="120" w:afterLines="50"/>
        <w:ind w:left="726" w:hanging="363" w:firstLineChars="0"/>
        <w:rPr>
          <w:rFonts w:eastAsia="微软雅黑"/>
          <w:szCs w:val="20"/>
        </w:rPr>
      </w:pPr>
      <w:r>
        <w:rPr>
          <w:rFonts w:hint="eastAsia" w:eastAsia="微软雅黑"/>
          <w:szCs w:val="20"/>
        </w:rPr>
        <w:t>For FG 59-1-5 of Event-7 based measurement and report for Mode-A,</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59-1-1 is needed upon the following agreement.</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Agreement</w:t>
            </w:r>
            <w:r>
              <w:rPr>
                <w:rFonts w:hint="eastAsia"/>
                <w:b/>
                <w:bCs/>
              </w:rPr>
              <w:t xml:space="preserve"> (RAN1#119)</w:t>
            </w:r>
          </w:p>
          <w:p>
            <w:pPr>
              <w:adjustRightInd/>
              <w:spacing w:before="0" w:beforeLines="0" w:after="0" w:afterLines="0" w:line="240" w:lineRule="auto"/>
              <w:jc w:val="left"/>
              <w:rPr>
                <w:rFonts w:eastAsia="宋体"/>
                <w:kern w:val="2"/>
                <w:sz w:val="21"/>
                <w:szCs w:val="20"/>
                <w:shd w:val="clear" w:color="auto" w:fill="FFFFFF"/>
              </w:rPr>
            </w:pPr>
            <w:r>
              <w:rPr>
                <w:rFonts w:ascii="Times" w:hAnsi="Times" w:eastAsia="宋体"/>
                <w:szCs w:val="20"/>
                <w:shd w:val="clear" w:color="auto" w:fill="FFFFFF"/>
                <w:lang w:bidi="ar"/>
              </w:rPr>
              <w:t xml:space="preserve">On UE-initiated/event-driven beam reporting, regarding trigger events, </w:t>
            </w:r>
            <w:r>
              <w:rPr>
                <w:rFonts w:ascii="Times" w:hAnsi="Times" w:eastAsia="Batang"/>
                <w:szCs w:val="20"/>
                <w:shd w:val="clear" w:color="auto" w:fill="FFFFFF"/>
                <w:lang w:bidi="ar"/>
              </w:rPr>
              <w:t>the following working assumption in RAN1#118bis is confirmed:</w:t>
            </w:r>
          </w:p>
          <w:p>
            <w:pPr>
              <w:spacing w:before="0" w:beforeLines="0" w:after="0" w:afterLines="0" w:line="240" w:lineRule="auto"/>
              <w:rPr>
                <w:rFonts w:eastAsia="宋体"/>
                <w:kern w:val="2"/>
                <w:sz w:val="21"/>
                <w:szCs w:val="20"/>
              </w:rPr>
            </w:pPr>
            <w:r>
              <w:rPr>
                <w:rFonts w:ascii="Times" w:hAnsi="Times" w:eastAsia="Batang"/>
                <w:szCs w:val="20"/>
                <w:lang w:bidi="ar"/>
              </w:rPr>
              <w:t xml:space="preserve">On UE-initiated/event-driven beam reporting, regarding trigger events, </w:t>
            </w:r>
            <w:r>
              <w:rPr>
                <w:rFonts w:ascii="Times" w:hAnsi="Times" w:eastAsia="Batang"/>
                <w:szCs w:val="20"/>
                <w:highlight w:val="yellow"/>
                <w:lang w:bidi="ar"/>
              </w:rPr>
              <w:t xml:space="preserve">besides for Event-2, </w:t>
            </w:r>
            <w:r>
              <w:rPr>
                <w:rFonts w:ascii="Times" w:hAnsi="Times" w:eastAsia="Malgun Gothic"/>
                <w:szCs w:val="20"/>
                <w:highlight w:val="yellow"/>
                <w:lang w:bidi="ar"/>
              </w:rPr>
              <w:t xml:space="preserve">Event-1 and Event-7 are </w:t>
            </w:r>
            <w:r>
              <w:rPr>
                <w:rFonts w:ascii="Times" w:hAnsi="Times" w:eastAsia="Batang"/>
                <w:szCs w:val="20"/>
                <w:highlight w:val="yellow"/>
                <w:lang w:bidi="ar"/>
              </w:rPr>
              <w:t>both</w:t>
            </w:r>
            <w:r>
              <w:rPr>
                <w:rFonts w:ascii="Times" w:hAnsi="Times" w:eastAsia="Malgun Gothic"/>
                <w:szCs w:val="20"/>
                <w:highlight w:val="yellow"/>
                <w:lang w:bidi="ar"/>
              </w:rPr>
              <w:t xml:space="preserve"> supported.</w:t>
            </w:r>
          </w:p>
          <w:p>
            <w:pPr>
              <w:numPr>
                <w:ilvl w:val="0"/>
                <w:numId w:val="21"/>
              </w:numPr>
              <w:spacing w:before="0" w:beforeLines="0" w:after="0" w:afterLines="0" w:line="240" w:lineRule="auto"/>
              <w:ind w:left="830" w:hanging="284"/>
              <w:rPr>
                <w:rFonts w:eastAsia="宋体"/>
                <w:kern w:val="2"/>
                <w:sz w:val="21"/>
                <w:szCs w:val="20"/>
              </w:rPr>
            </w:pPr>
            <w:r>
              <w:rPr>
                <w:rFonts w:ascii="Times" w:hAnsi="Times" w:eastAsia="Batang"/>
                <w:szCs w:val="20"/>
                <w:lang w:bidi="ar"/>
              </w:rPr>
              <w:t>Event-1: Quality of the current beam is worse than a certain threshold.</w:t>
            </w:r>
          </w:p>
          <w:p>
            <w:pPr>
              <w:numPr>
                <w:ilvl w:val="0"/>
                <w:numId w:val="21"/>
              </w:numPr>
              <w:spacing w:before="0" w:beforeLines="0" w:after="0" w:afterLines="0" w:line="240" w:lineRule="auto"/>
              <w:ind w:left="830" w:hanging="284"/>
              <w:rPr>
                <w:rFonts w:eastAsia="宋体"/>
                <w:kern w:val="2"/>
                <w:sz w:val="21"/>
                <w:szCs w:val="20"/>
              </w:rPr>
            </w:pPr>
            <w:r>
              <w:rPr>
                <w:rFonts w:ascii="Times" w:hAnsi="Times" w:eastAsia="PMingLiU"/>
                <w:szCs w:val="20"/>
                <w:lang w:eastAsia="zh-TW" w:bidi="ar"/>
              </w:rPr>
              <w:t>Event-7</w:t>
            </w:r>
            <w:r>
              <w:rPr>
                <w:rFonts w:ascii="Times" w:hAnsi="Times" w:eastAsia="Batang"/>
                <w:szCs w:val="20"/>
                <w:lang w:eastAsia="zh-TW" w:bidi="ar"/>
              </w:rPr>
              <w:t xml:space="preserve">: </w:t>
            </w:r>
            <w:r>
              <w:rPr>
                <w:rFonts w:ascii="Times" w:hAnsi="Times" w:eastAsia="Batang"/>
                <w:szCs w:val="20"/>
                <w:lang w:bidi="ar"/>
              </w:rPr>
              <w:t>Quality of at least one new beam, such as L1-RSRP, becomes a threshold value better than the RS</w:t>
            </w:r>
            <w:r>
              <w:rPr>
                <w:rFonts w:ascii="Times" w:hAnsi="Times" w:eastAsia="PMingLiU"/>
                <w:szCs w:val="20"/>
                <w:lang w:eastAsia="zh-TW" w:bidi="ar"/>
              </w:rPr>
              <w:t xml:space="preserve"> de</w:t>
            </w:r>
            <w:r>
              <w:rPr>
                <w:rFonts w:ascii="Times" w:hAnsi="Times" w:eastAsia="Batang"/>
                <w:szCs w:val="20"/>
                <w:lang w:bidi="ar"/>
              </w:rPr>
              <w:t>rived from the activated TCI state with the Q-th best quality.</w:t>
            </w:r>
          </w:p>
          <w:p>
            <w:pPr>
              <w:numPr>
                <w:ilvl w:val="1"/>
                <w:numId w:val="21"/>
              </w:numPr>
              <w:spacing w:before="0" w:beforeLines="0" w:after="0" w:afterLines="0" w:line="240" w:lineRule="auto"/>
              <w:ind w:left="1804"/>
              <w:rPr>
                <w:rFonts w:eastAsia="宋体"/>
                <w:kern w:val="2"/>
                <w:sz w:val="21"/>
                <w:szCs w:val="20"/>
              </w:rPr>
            </w:pPr>
            <w:r>
              <w:rPr>
                <w:rFonts w:ascii="Times" w:hAnsi="Times" w:eastAsia="Batang"/>
                <w:szCs w:val="20"/>
                <w:lang w:bidi="ar"/>
              </w:rPr>
              <w:t>Q is RRC configured with subjective to UE capability signalling</w:t>
            </w:r>
          </w:p>
          <w:p>
            <w:pPr>
              <w:numPr>
                <w:ilvl w:val="2"/>
                <w:numId w:val="21"/>
              </w:numPr>
              <w:spacing w:before="0" w:beforeLines="0" w:after="0" w:afterLines="0" w:line="240" w:lineRule="auto"/>
              <w:ind w:left="2284"/>
              <w:rPr>
                <w:rFonts w:eastAsia="宋体"/>
                <w:kern w:val="2"/>
                <w:sz w:val="21"/>
                <w:szCs w:val="20"/>
              </w:rPr>
            </w:pPr>
            <w:r>
              <w:rPr>
                <w:rFonts w:ascii="Times" w:hAnsi="Times" w:eastAsia="Batang"/>
                <w:szCs w:val="20"/>
                <w:lang w:bidi="ar"/>
              </w:rPr>
              <w:t xml:space="preserve">UE may only indicate a single candidate value or not support Event-7. </w:t>
            </w:r>
          </w:p>
          <w:p>
            <w:pPr>
              <w:numPr>
                <w:ilvl w:val="0"/>
                <w:numId w:val="21"/>
              </w:numPr>
              <w:spacing w:before="0" w:beforeLines="0" w:after="0" w:afterLines="0" w:line="240" w:lineRule="auto"/>
              <w:ind w:left="830" w:hanging="284"/>
              <w:rPr>
                <w:rFonts w:eastAsia="宋体"/>
                <w:kern w:val="2"/>
                <w:sz w:val="21"/>
                <w:szCs w:val="20"/>
              </w:rPr>
            </w:pPr>
            <w:r>
              <w:rPr>
                <w:rFonts w:ascii="Times" w:hAnsi="Times" w:eastAsia="Batang"/>
                <w:szCs w:val="20"/>
                <w:lang w:bidi="ar"/>
              </w:rPr>
              <w:t>The additionally supported events will reuse the same design as event 2 – unless there is consensus to do otherwise</w:t>
            </w:r>
          </w:p>
          <w:p>
            <w:pPr>
              <w:numPr>
                <w:ilvl w:val="0"/>
                <w:numId w:val="21"/>
              </w:numPr>
              <w:spacing w:before="0" w:beforeLines="0" w:after="0" w:afterLines="0" w:line="240" w:lineRule="auto"/>
              <w:ind w:left="830" w:hanging="284"/>
            </w:pPr>
            <w:r>
              <w:rPr>
                <w:rFonts w:ascii="Times" w:hAnsi="Times" w:eastAsia="Batang"/>
                <w:szCs w:val="20"/>
                <w:highlight w:val="yellow"/>
                <w:lang w:bidi="ar"/>
              </w:rPr>
              <w:t>The additionally supported events will be lower priority compared to event 2.</w:t>
            </w:r>
          </w:p>
        </w:tc>
      </w:tr>
    </w:tbl>
    <w:p>
      <w:pPr>
        <w:pStyle w:val="129"/>
        <w:numPr>
          <w:ilvl w:val="1"/>
          <w:numId w:val="20"/>
        </w:numPr>
        <w:spacing w:before="72" w:after="120" w:afterLines="50"/>
        <w:ind w:firstLineChars="0"/>
        <w:rPr>
          <w:rFonts w:eastAsia="微软雅黑"/>
          <w:szCs w:val="20"/>
        </w:rPr>
      </w:pPr>
      <w:r>
        <w:rPr>
          <w:rFonts w:hint="eastAsia" w:eastAsia="微软雅黑"/>
          <w:szCs w:val="20"/>
        </w:rPr>
        <w:t xml:space="preserve">Similar to FG 59-1-1, Mode-A can be taken as the baseline mode for Event-1 based UE-initiated beam report, hence the brackets of </w:t>
      </w:r>
      <w:r>
        <w:rPr>
          <w:rFonts w:eastAsia="微软雅黑"/>
          <w:szCs w:val="20"/>
        </w:rPr>
        <w:t>“</w:t>
      </w:r>
      <w:r>
        <w:rPr>
          <w:rFonts w:cs="Arial"/>
          <w:color w:val="000000" w:themeColor="text1"/>
          <w:szCs w:val="18"/>
          <w14:textFill>
            <w14:solidFill>
              <w14:schemeClr w14:val="tx1"/>
            </w14:solidFill>
          </w14:textFill>
        </w:rPr>
        <w:t>[for Mode A]</w:t>
      </w:r>
      <w:r>
        <w:rPr>
          <w:rFonts w:eastAsia="微软雅黑"/>
          <w:szCs w:val="20"/>
        </w:rPr>
        <w:t>”</w:t>
      </w:r>
      <w:r>
        <w:rPr>
          <w:rFonts w:hint="eastAsia" w:eastAsia="微软雅黑"/>
          <w:szCs w:val="20"/>
        </w:rPr>
        <w:t xml:space="preserve"> can be removed.</w:t>
      </w:r>
    </w:p>
    <w:p>
      <w:pPr>
        <w:pStyle w:val="129"/>
        <w:numPr>
          <w:ilvl w:val="1"/>
          <w:numId w:val="20"/>
        </w:numPr>
        <w:spacing w:before="72" w:after="120" w:afterLines="50"/>
        <w:ind w:firstLineChars="0"/>
        <w:rPr>
          <w:rFonts w:eastAsia="微软雅黑"/>
          <w:szCs w:val="20"/>
        </w:rPr>
      </w:pPr>
      <w:r>
        <w:rPr>
          <w:rFonts w:hint="eastAsia" w:eastAsia="微软雅黑"/>
          <w:szCs w:val="20"/>
        </w:rPr>
        <w:t>For candidate values of component 1, {1, 2, ...8} should be included based on the following agreement and the note should be captured.</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Agreement</w:t>
            </w:r>
            <w:r>
              <w:rPr>
                <w:rFonts w:hint="eastAsia"/>
                <w:b/>
                <w:bCs/>
              </w:rPr>
              <w:t xml:space="preserve"> (RAN1#120)</w:t>
            </w:r>
          </w:p>
          <w:p>
            <w:pPr>
              <w:adjustRightInd/>
              <w:spacing w:before="0" w:beforeLines="0" w:after="0" w:afterLines="0" w:line="240" w:lineRule="auto"/>
              <w:rPr>
                <w:rFonts w:eastAsia="宋体"/>
                <w:kern w:val="2"/>
                <w:sz w:val="21"/>
                <w:szCs w:val="20"/>
                <w:shd w:val="clear" w:color="auto" w:fill="FFFFFF"/>
              </w:rPr>
            </w:pPr>
            <w:r>
              <w:rPr>
                <w:rFonts w:ascii="Times" w:hAnsi="Times" w:eastAsia="Batang"/>
                <w:szCs w:val="20"/>
                <w:shd w:val="clear" w:color="auto" w:fill="FFFFFF"/>
                <w:lang w:bidi="ar"/>
              </w:rPr>
              <w:t xml:space="preserve">On UE-initiated/event-driven beam reporting, for Event 7, </w:t>
            </w:r>
            <w:r>
              <w:rPr>
                <w:rFonts w:ascii="Times" w:hAnsi="Times" w:eastAsia="Batang"/>
                <w:szCs w:val="20"/>
                <w:highlight w:val="yellow"/>
                <w:shd w:val="clear" w:color="auto" w:fill="FFFFFF"/>
                <w:lang w:bidi="ar"/>
              </w:rPr>
              <w:t xml:space="preserve">the candidate value of RRC parameter </w:t>
            </w:r>
            <w:r>
              <w:rPr>
                <w:rFonts w:ascii="Times" w:hAnsi="Times" w:eastAsia="Batang"/>
                <w:i/>
                <w:szCs w:val="20"/>
                <w:highlight w:val="yellow"/>
                <w:shd w:val="clear" w:color="auto" w:fill="FFFFFF"/>
                <w:lang w:bidi="ar"/>
              </w:rPr>
              <w:t>Q</w:t>
            </w:r>
            <w:r>
              <w:rPr>
                <w:rFonts w:ascii="Times" w:hAnsi="Times" w:eastAsia="Batang"/>
                <w:szCs w:val="20"/>
                <w:highlight w:val="yellow"/>
                <w:shd w:val="clear" w:color="auto" w:fill="FFFFFF"/>
                <w:lang w:bidi="ar"/>
              </w:rPr>
              <w:t xml:space="preserve"> = {1, 2, 3, 4, 5, 6, 7, 8}</w:t>
            </w:r>
          </w:p>
          <w:p>
            <w:pPr>
              <w:widowControl w:val="0"/>
              <w:numPr>
                <w:ilvl w:val="0"/>
                <w:numId w:val="24"/>
              </w:numPr>
              <w:tabs>
                <w:tab w:val="left" w:pos="720"/>
              </w:tabs>
              <w:spacing w:before="72" w:after="72"/>
            </w:pPr>
            <w:r>
              <w:rPr>
                <w:rFonts w:ascii="Times" w:hAnsi="Times" w:eastAsia="Batang"/>
                <w:szCs w:val="20"/>
                <w:highlight w:val="yellow"/>
                <w:shd w:val="clear" w:color="auto" w:fill="FFFFFF"/>
                <w:lang w:bidi="ar"/>
              </w:rPr>
              <w:t>Note: The UE does not expect that the configured Q is greater than the number of the activated DL/joint TCI state(s).</w:t>
            </w:r>
          </w:p>
        </w:tc>
      </w:tr>
    </w:tbl>
    <w:p>
      <w:pPr>
        <w:pStyle w:val="129"/>
        <w:numPr>
          <w:ilvl w:val="1"/>
          <w:numId w:val="20"/>
        </w:numPr>
        <w:spacing w:before="72" w:after="120" w:afterLines="50"/>
        <w:ind w:firstLineChars="0"/>
        <w:rPr>
          <w:rFonts w:eastAsia="微软雅黑"/>
          <w:szCs w:val="20"/>
        </w:rPr>
      </w:pPr>
      <w:r>
        <w:rPr>
          <w:rFonts w:hint="eastAsia" w:eastAsia="微软雅黑"/>
          <w:szCs w:val="20"/>
        </w:rPr>
        <w:t>Component 2 should be kept, and the candidate values should be same as that of Event-2 in FG 59-1-1.</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of FR1/FR2 differentiation.</w:t>
      </w:r>
    </w:p>
    <w:p>
      <w:pPr>
        <w:pStyle w:val="129"/>
        <w:numPr>
          <w:ilvl w:val="0"/>
          <w:numId w:val="20"/>
        </w:numPr>
        <w:spacing w:before="192" w:beforeLines="80" w:after="120" w:afterLines="50"/>
        <w:ind w:left="726" w:hanging="363" w:firstLineChars="0"/>
        <w:rPr>
          <w:rFonts w:eastAsia="微软雅黑"/>
          <w:szCs w:val="20"/>
        </w:rPr>
      </w:pPr>
      <w:r>
        <w:rPr>
          <w:rFonts w:hint="eastAsia" w:eastAsia="微软雅黑"/>
          <w:szCs w:val="20"/>
        </w:rPr>
        <w:t>For FG 59-1-6 of first PUCCH and second PUSCH are from different PUCCH groups,</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wording </w:t>
      </w:r>
      <w:r>
        <w:rPr>
          <w:rFonts w:eastAsia="微软雅黑"/>
          <w:szCs w:val="20"/>
        </w:rPr>
        <w:t>“</w:t>
      </w:r>
      <w:r>
        <w:rPr>
          <w:rFonts w:hint="eastAsia" w:eastAsia="微软雅黑"/>
          <w:szCs w:val="20"/>
        </w:rPr>
        <w:t>FG</w:t>
      </w:r>
      <w:r>
        <w:rPr>
          <w:rFonts w:eastAsia="微软雅黑"/>
          <w:szCs w:val="20"/>
        </w:rPr>
        <w:t>”</w:t>
      </w:r>
      <w:r>
        <w:rPr>
          <w:rFonts w:hint="eastAsia" w:eastAsia="微软雅黑"/>
          <w:szCs w:val="20"/>
        </w:rPr>
        <w:t xml:space="preserve"> in prerequisite column can be removed.</w:t>
      </w:r>
    </w:p>
    <w:p>
      <w:pPr>
        <w:pStyle w:val="129"/>
        <w:numPr>
          <w:ilvl w:val="1"/>
          <w:numId w:val="20"/>
        </w:numPr>
        <w:spacing w:before="72" w:after="120" w:afterLines="50"/>
        <w:ind w:firstLineChars="0"/>
        <w:rPr>
          <w:rFonts w:eastAsia="微软雅黑"/>
          <w:szCs w:val="20"/>
        </w:rPr>
      </w:pPr>
      <w:r>
        <w:rPr>
          <w:rFonts w:hint="eastAsia" w:eastAsia="微软雅黑"/>
          <w:szCs w:val="20"/>
        </w:rPr>
        <w:t>The granularity should be Per band.</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of FDD/TDD differentiation.</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of FR1/FR2 differentiation.</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for mixture of FDD/TDD and/or FR1/FR2.</w:t>
      </w:r>
    </w:p>
    <w:p>
      <w:pPr>
        <w:pStyle w:val="129"/>
        <w:numPr>
          <w:ilvl w:val="0"/>
          <w:numId w:val="20"/>
        </w:numPr>
        <w:spacing w:before="192" w:beforeLines="80" w:after="120" w:afterLines="50" w:line="240" w:lineRule="auto"/>
        <w:ind w:left="726" w:hanging="363" w:firstLineChars="0"/>
        <w:rPr>
          <w:rFonts w:eastAsia="微软雅黑"/>
          <w:szCs w:val="20"/>
        </w:rPr>
      </w:pPr>
      <w:r>
        <w:rPr>
          <w:rFonts w:hint="eastAsia" w:eastAsia="微软雅黑"/>
          <w:szCs w:val="20"/>
        </w:rPr>
        <w:t xml:space="preserve">FG 59-1-7 need to be newly added to specify additional indication in L1-RSRP report format according to the following agreement, </w:t>
      </w:r>
    </w:p>
    <w:tbl>
      <w:tblPr>
        <w:tblStyle w:val="42"/>
        <w:tblW w:w="13536" w:type="dxa"/>
        <w:tblInd w:w="8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36" w:type="dxa"/>
          </w:tcPr>
          <w:p>
            <w:pPr>
              <w:spacing w:before="72" w:after="72"/>
            </w:pPr>
            <w:r>
              <w:rPr>
                <w:rFonts w:hint="eastAsia"/>
                <w:b/>
                <w:bCs/>
                <w:u w:val="single"/>
              </w:rPr>
              <w:t>Agreement</w:t>
            </w:r>
            <w:r>
              <w:rPr>
                <w:rFonts w:hint="eastAsia"/>
                <w:b/>
                <w:bCs/>
              </w:rPr>
              <w:t xml:space="preserve"> (RAN1#120)</w:t>
            </w:r>
          </w:p>
          <w:p>
            <w:pPr>
              <w:adjustRightInd/>
              <w:spacing w:before="0" w:beforeLines="0" w:after="0" w:afterLines="0" w:line="240" w:lineRule="auto"/>
              <w:jc w:val="left"/>
              <w:rPr>
                <w:rFonts w:eastAsia="宋体"/>
                <w:kern w:val="2"/>
                <w:sz w:val="21"/>
                <w:shd w:val="clear" w:color="auto" w:fill="FFFFFF"/>
              </w:rPr>
            </w:pPr>
            <w:r>
              <w:rPr>
                <w:rFonts w:ascii="Times" w:hAnsi="Times" w:eastAsia="宋体"/>
                <w:shd w:val="clear" w:color="auto" w:fill="FFFFFF"/>
                <w:lang w:bidi="ar"/>
              </w:rPr>
              <w:t xml:space="preserve">On UE-initiated/event-driven beam reporting, </w:t>
            </w:r>
            <w:r>
              <w:rPr>
                <w:rFonts w:ascii="Times" w:hAnsi="Times" w:eastAsia="宋体"/>
                <w:b/>
                <w:shd w:val="clear" w:color="auto" w:fill="FFFFFF"/>
                <w:lang w:bidi="ar"/>
              </w:rPr>
              <w:t>Option-1</w:t>
            </w:r>
            <w:r>
              <w:rPr>
                <w:rFonts w:ascii="Times" w:hAnsi="Times" w:eastAsia="宋体"/>
                <w:shd w:val="clear" w:color="auto" w:fill="FFFFFF"/>
                <w:lang w:bidi="ar"/>
              </w:rPr>
              <w:t xml:space="preserve"> is supported as an extension on L1-RSRP report format depending on Event-2.</w:t>
            </w:r>
          </w:p>
          <w:p>
            <w:pPr>
              <w:numPr>
                <w:ilvl w:val="0"/>
                <w:numId w:val="25"/>
              </w:numPr>
              <w:spacing w:before="72" w:after="72"/>
              <w:jc w:val="left"/>
              <w:rPr>
                <w:rFonts w:eastAsia="宋体"/>
                <w:sz w:val="24"/>
                <w:shd w:val="clear" w:color="auto" w:fill="FFFFFF"/>
              </w:rPr>
            </w:pPr>
            <w:r>
              <w:rPr>
                <w:rFonts w:ascii="Times" w:hAnsi="Times" w:eastAsia="Batang"/>
                <w:shd w:val="clear" w:color="auto" w:fill="FFFFFF"/>
                <w:lang w:bidi="ar"/>
              </w:rPr>
              <w:t xml:space="preserve">Option-1: For each of reported CRI/SSBRI, to introduce additional indication of whether the CRI/SSBRI satisfies the condition of Event-2. </w:t>
            </w:r>
          </w:p>
          <w:p>
            <w:pPr>
              <w:numPr>
                <w:ilvl w:val="1"/>
                <w:numId w:val="25"/>
              </w:numPr>
              <w:spacing w:before="72" w:after="72"/>
              <w:jc w:val="left"/>
              <w:rPr>
                <w:rFonts w:eastAsia="宋体"/>
                <w:sz w:val="24"/>
                <w:highlight w:val="yellow"/>
                <w:shd w:val="clear" w:color="auto" w:fill="FFFFFF"/>
              </w:rPr>
            </w:pPr>
            <w:r>
              <w:rPr>
                <w:rFonts w:ascii="Times" w:hAnsi="Times" w:eastAsia="Batang"/>
                <w:highlight w:val="yellow"/>
                <w:shd w:val="clear" w:color="auto" w:fill="FFFFFF"/>
                <w:lang w:bidi="ar"/>
              </w:rPr>
              <w:t>The presence of this field is enabled by RRC with subjective to UE capability.</w:t>
            </w:r>
          </w:p>
          <w:p>
            <w:pPr>
              <w:numPr>
                <w:ilvl w:val="1"/>
                <w:numId w:val="25"/>
              </w:numPr>
              <w:spacing w:before="72" w:after="72"/>
              <w:jc w:val="left"/>
              <w:rPr>
                <w:rFonts w:eastAsia="宋体"/>
                <w:sz w:val="24"/>
                <w:shd w:val="clear" w:color="auto" w:fill="FFFFFF"/>
              </w:rPr>
            </w:pPr>
            <w:r>
              <w:rPr>
                <w:rFonts w:ascii="Times" w:hAnsi="Times" w:eastAsia="Batang"/>
                <w:shd w:val="clear" w:color="auto" w:fill="FFFFFF"/>
                <w:lang w:bidi="ar"/>
              </w:rPr>
              <w:t>Note: The presence of this field is only for the case that N &gt; 1 and the time window and M are configured</w:t>
            </w:r>
          </w:p>
          <w:p>
            <w:pPr>
              <w:adjustRightInd/>
              <w:spacing w:before="0" w:beforeLines="0" w:after="0" w:afterLines="0" w:line="240" w:lineRule="auto"/>
              <w:jc w:val="left"/>
              <w:rPr>
                <w:rFonts w:eastAsia="Batang"/>
                <w:sz w:val="21"/>
                <w:szCs w:val="21"/>
                <w:lang w:val="en-GB" w:eastAsia="ko-KR"/>
              </w:rPr>
            </w:pPr>
            <w:r>
              <w:rPr>
                <w:rFonts w:ascii="Times" w:hAnsi="Times" w:eastAsia="Batang"/>
                <w:shd w:val="clear" w:color="auto" w:fill="FFFFFF"/>
                <w:lang w:bidi="ar"/>
              </w:rPr>
              <w:t>Above is NOT applicable for event 1.</w:t>
            </w:r>
          </w:p>
        </w:tc>
      </w:tr>
    </w:tbl>
    <w:p>
      <w:pPr>
        <w:spacing w:before="192" w:beforeLines="80" w:after="120" w:afterLines="50"/>
        <w:rPr>
          <w:rFonts w:eastAsia="微软雅黑"/>
          <w:szCs w:val="20"/>
          <w:lang w:val="en-GB"/>
        </w:rPr>
      </w:pPr>
      <w:r>
        <w:rPr>
          <w:rFonts w:eastAsia="微软雅黑"/>
          <w:b/>
          <w:i/>
          <w:szCs w:val="20"/>
        </w:rPr>
        <w:t>Proposal 1-1:</w:t>
      </w:r>
      <w:r>
        <w:rPr>
          <w:rFonts w:eastAsia="微软雅黑"/>
          <w:i/>
          <w:szCs w:val="20"/>
        </w:rPr>
        <w:t xml:space="preserve"> </w:t>
      </w:r>
      <w:r>
        <w:rPr>
          <w:i/>
          <w:szCs w:val="20"/>
        </w:rPr>
        <w:t>For FG</w:t>
      </w:r>
      <w:r>
        <w:rPr>
          <w:rFonts w:hint="eastAsia"/>
          <w:i/>
          <w:szCs w:val="20"/>
        </w:rPr>
        <w:t xml:space="preserve"> 59-1 series of</w:t>
      </w:r>
      <w:r>
        <w:rPr>
          <w:i/>
          <w:szCs w:val="20"/>
        </w:rPr>
        <w:t xml:space="preserve"> ‘</w:t>
      </w:r>
      <w:r>
        <w:rPr>
          <w:rFonts w:hint="eastAsia"/>
          <w:i/>
          <w:szCs w:val="20"/>
        </w:rPr>
        <w:t>UE-initiated/event-driven beam management</w:t>
      </w:r>
      <w:r>
        <w:rPr>
          <w:i/>
          <w:szCs w:val="20"/>
        </w:rPr>
        <w:t xml:space="preserve">’, the following </w:t>
      </w:r>
      <w:r>
        <w:rPr>
          <w:rFonts w:hint="eastAsia"/>
          <w:i/>
          <w:szCs w:val="20"/>
        </w:rPr>
        <w:t xml:space="preserve">updates </w:t>
      </w:r>
      <w:r>
        <w:rPr>
          <w:rFonts w:hint="eastAsia"/>
          <w:i/>
          <w:color w:val="FF0000"/>
          <w:szCs w:val="20"/>
        </w:rPr>
        <w:t xml:space="preserve">highlighted in red </w:t>
      </w:r>
      <w:r>
        <w:rPr>
          <w:rFonts w:hint="eastAsia"/>
          <w:i/>
          <w:szCs w:val="20"/>
        </w:rPr>
        <w:t xml:space="preserve">are </w:t>
      </w:r>
      <w:r>
        <w:rPr>
          <w:i/>
          <w:szCs w:val="20"/>
        </w:rPr>
        <w:t>proposed</w:t>
      </w:r>
      <w:r>
        <w:rPr>
          <w:rFonts w:hint="eastAsia"/>
          <w:i/>
          <w:szCs w:val="20"/>
        </w:rPr>
        <w:t>.</w:t>
      </w:r>
    </w:p>
    <w:tbl>
      <w:tblPr>
        <w:tblStyle w:val="41"/>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717"/>
        <w:gridCol w:w="1116"/>
        <w:gridCol w:w="4267"/>
        <w:gridCol w:w="567"/>
        <w:gridCol w:w="566"/>
        <w:gridCol w:w="550"/>
        <w:gridCol w:w="1034"/>
        <w:gridCol w:w="566"/>
        <w:gridCol w:w="567"/>
        <w:gridCol w:w="567"/>
        <w:gridCol w:w="566"/>
        <w:gridCol w:w="1650"/>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MS Mincho" w:cs="Arial"/>
                <w:color w:val="000000"/>
                <w:sz w:val="18"/>
                <w:szCs w:val="18"/>
                <w:lang w:val="en-GB" w:eastAsia="en-US"/>
              </w:rPr>
              <w:t>59</w:t>
            </w:r>
            <w:r>
              <w:rPr>
                <w:rFonts w:ascii="Arial" w:hAnsi="Arial" w:eastAsia="宋体" w:cs="Arial"/>
                <w:color w:val="000000"/>
                <w:sz w:val="18"/>
                <w:szCs w:val="18"/>
                <w:lang w:val="en-GB" w:eastAsia="en-US"/>
              </w:rPr>
              <w:t>. NR_MIMO_Ph5</w:t>
            </w:r>
          </w:p>
        </w:tc>
        <w:tc>
          <w:tcPr>
            <w:tcW w:w="7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en-US"/>
              </w:rPr>
              <w:t>59-1-1</w:t>
            </w:r>
          </w:p>
        </w:tc>
        <w:tc>
          <w:tcPr>
            <w:tcW w:w="111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eastAsia="en-US"/>
              </w:rPr>
              <w:t xml:space="preserve">UE-initiated/event-driven beam management </w:t>
            </w:r>
            <w:r>
              <w:rPr>
                <w:rFonts w:ascii="Arial" w:hAnsi="Arial" w:eastAsia="宋体" w:cs="Arial"/>
                <w:strike/>
                <w:color w:val="FF0000"/>
                <w:sz w:val="18"/>
                <w:szCs w:val="18"/>
                <w:highlight w:val="yellow"/>
                <w:lang w:val="en-GB" w:eastAsia="en-US"/>
              </w:rPr>
              <w:t>[</w:t>
            </w:r>
            <w:r>
              <w:rPr>
                <w:rFonts w:ascii="Arial" w:hAnsi="Arial" w:eastAsia="宋体" w:cs="Arial"/>
                <w:color w:val="000000"/>
                <w:sz w:val="18"/>
                <w:szCs w:val="18"/>
                <w:highlight w:val="yellow"/>
                <w:lang w:val="en-GB" w:eastAsia="en-US"/>
              </w:rPr>
              <w:t>for Event-2 and Mode A</w:t>
            </w:r>
            <w:r>
              <w:rPr>
                <w:rFonts w:ascii="Arial" w:hAnsi="Arial" w:eastAsia="宋体" w:cs="Arial"/>
                <w:strike/>
                <w:color w:val="FF0000"/>
                <w:sz w:val="18"/>
                <w:szCs w:val="18"/>
                <w:highlight w:val="yellow"/>
                <w:lang w:val="en-GB" w:eastAsia="en-US"/>
              </w:rPr>
              <w:t>]</w:t>
            </w:r>
          </w:p>
        </w:tc>
        <w:tc>
          <w:tcPr>
            <w:tcW w:w="426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1. Support of UE-initiated/event-driven beam report based on one event instance</w:t>
            </w:r>
          </w:p>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 xml:space="preserve">2. Support of Event-2 based measurement and report </w:t>
            </w:r>
          </w:p>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3. Support of Mode A UE-initiated/event-driven beam report</w:t>
            </w:r>
          </w:p>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4. Maximum number of the configured RS(s) for new beam in the RS resource set</w:t>
            </w:r>
          </w:p>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5. Support of current beam measurement by using QCL RS in the indicated TCI state and the corresponding QCL SSB for Scheme-1 and Scheme-2, respectively</w:t>
            </w:r>
          </w:p>
          <w:p>
            <w:pPr>
              <w:adjustRightInd/>
              <w:snapToGrid/>
              <w:spacing w:before="0" w:beforeLines="0" w:after="0" w:afterLines="0" w:line="240" w:lineRule="auto"/>
              <w:jc w:val="left"/>
              <w:rPr>
                <w:rFonts w:ascii="Arial" w:hAnsi="Arial" w:eastAsia="MS Gothic" w:cs="Arial"/>
                <w:color w:val="000000"/>
                <w:sz w:val="18"/>
                <w:szCs w:val="18"/>
                <w:lang w:eastAsia="ja-JP"/>
              </w:rPr>
            </w:pPr>
            <w:r>
              <w:rPr>
                <w:rFonts w:ascii="Arial" w:hAnsi="Arial" w:eastAsia="MS Gothic" w:cs="Arial"/>
                <w:color w:val="000000"/>
                <w:sz w:val="18"/>
                <w:szCs w:val="18"/>
                <w:lang w:eastAsia="ja-JP"/>
              </w:rPr>
              <w:t>6. Support the first PUCCH and second PUSCH from the same PUCCH group</w:t>
            </w:r>
          </w:p>
          <w:p>
            <w:pPr>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5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keepNext/>
              <w:keepLines/>
              <w:spacing w:before="72" w:after="72"/>
              <w:rPr>
                <w:rFonts w:ascii="Arial" w:hAnsi="Arial" w:eastAsia="MS Mincho" w:cs="Arial"/>
                <w:color w:val="000000"/>
                <w:sz w:val="18"/>
                <w:szCs w:val="18"/>
                <w:lang w:val="en-GB" w:eastAsia="ja-JP"/>
              </w:rPr>
            </w:pPr>
            <w:r>
              <w:rPr>
                <w:rFonts w:eastAsia="宋体" w:cs="Arial"/>
                <w:color w:val="FF0000"/>
                <w:szCs w:val="18"/>
              </w:rPr>
              <w:t>2-22</w:t>
            </w:r>
            <w:r>
              <w:rPr>
                <w:rFonts w:hint="eastAsia" w:eastAsia="宋体" w:cs="Arial"/>
                <w:color w:val="FF0000"/>
                <w:szCs w:val="18"/>
              </w:rPr>
              <w:t xml:space="preserve">, </w:t>
            </w:r>
            <w:r>
              <w:rPr>
                <w:rFonts w:eastAsia="宋体" w:cs="Arial"/>
                <w:color w:val="FF0000"/>
                <w:szCs w:val="18"/>
              </w:rPr>
              <w:t>2-2</w:t>
            </w:r>
            <w:r>
              <w:rPr>
                <w:rFonts w:hint="eastAsia" w:eastAsia="宋体" w:cs="Arial"/>
                <w:color w:val="FF0000"/>
                <w:szCs w:val="18"/>
              </w:rPr>
              <w:t>4</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eastAsia="en-US"/>
              </w:rPr>
              <w:t>yes</w:t>
            </w:r>
          </w:p>
        </w:tc>
        <w:tc>
          <w:tcPr>
            <w:tcW w:w="55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宋体" w:cs="Arial"/>
                <w:color w:val="000000"/>
                <w:sz w:val="18"/>
                <w:szCs w:val="18"/>
                <w:lang w:val="en-GB" w:eastAsia="en-US"/>
              </w:rPr>
              <w:t>n/a</w:t>
            </w:r>
          </w:p>
        </w:tc>
        <w:tc>
          <w:tcPr>
            <w:tcW w:w="103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eastAsia="en-US"/>
              </w:rPr>
              <w:t xml:space="preserve">UEI/ED beam report is not supported </w:t>
            </w:r>
            <w:r>
              <w:rPr>
                <w:rFonts w:ascii="Arial" w:hAnsi="Arial" w:eastAsia="宋体" w:cs="Arial"/>
                <w:strike/>
                <w:color w:val="FF0000"/>
                <w:sz w:val="18"/>
                <w:szCs w:val="18"/>
                <w:highlight w:val="yellow"/>
                <w:lang w:val="en-GB" w:eastAsia="en-US"/>
              </w:rPr>
              <w:t>[</w:t>
            </w:r>
            <w:r>
              <w:rPr>
                <w:rFonts w:ascii="Arial" w:hAnsi="Arial" w:eastAsia="宋体" w:cs="Arial"/>
                <w:color w:val="000000"/>
                <w:sz w:val="18"/>
                <w:szCs w:val="18"/>
                <w:highlight w:val="yellow"/>
                <w:lang w:val="en-GB" w:eastAsia="en-US"/>
              </w:rPr>
              <w:t>for Event-2 and Mode A</w:t>
            </w:r>
            <w:r>
              <w:rPr>
                <w:rFonts w:ascii="Arial" w:hAnsi="Arial" w:eastAsia="宋体" w:cs="Arial"/>
                <w:strike/>
                <w:color w:val="FF0000"/>
                <w:sz w:val="18"/>
                <w:szCs w:val="18"/>
                <w:highlight w:val="yellow"/>
                <w:lang w:val="en-GB" w:eastAsia="en-US"/>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Per band</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MS Mincho" w:cs="Arial"/>
                <w:color w:val="000000"/>
                <w:sz w:val="18"/>
                <w:szCs w:val="18"/>
                <w:lang w:val="en-GB" w:eastAsia="en-US"/>
              </w:rPr>
              <w:t>n/a</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keepNext/>
              <w:keepLines/>
              <w:spacing w:before="72" w:after="72"/>
              <w:rPr>
                <w:rFonts w:ascii="Arial" w:hAnsi="Arial" w:eastAsia="宋体" w:cs="Arial"/>
                <w:color w:val="000000"/>
                <w:sz w:val="18"/>
                <w:szCs w:val="18"/>
                <w:lang w:val="en-GB" w:eastAsia="ja-JP"/>
              </w:rPr>
            </w:pPr>
            <w:r>
              <w:rPr>
                <w:rFonts w:ascii="Arial" w:hAnsi="Arial" w:eastAsia="MS Mincho" w:cs="Arial"/>
                <w:color w:val="FF0000"/>
                <w:sz w:val="18"/>
                <w:szCs w:val="18"/>
              </w:rPr>
              <w:t>n/a</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MS Mincho" w:cs="Arial"/>
                <w:color w:val="000000"/>
                <w:sz w:val="18"/>
                <w:szCs w:val="18"/>
                <w:lang w:val="en-GB" w:eastAsia="en-US"/>
              </w:rPr>
              <w:t>n/a</w:t>
            </w:r>
          </w:p>
        </w:tc>
        <w:tc>
          <w:tcPr>
            <w:tcW w:w="165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4 candidate values: {1, 2, …, 64}</w:t>
            </w:r>
          </w:p>
          <w:p>
            <w:pPr>
              <w:keepNext/>
              <w:keepLines/>
              <w:spacing w:before="72" w:after="72"/>
              <w:rPr>
                <w:rFonts w:ascii="Arial" w:hAnsi="Arial" w:eastAsia="宋体" w:cs="Arial"/>
                <w:color w:val="000000"/>
                <w:sz w:val="18"/>
                <w:szCs w:val="18"/>
                <w:lang w:val="en-GB" w:eastAsia="en-US"/>
              </w:rPr>
            </w:pPr>
          </w:p>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Note For Component 4 and Component 5, an SSB can be associated with the serving cell PCI or a PCI other than the serving cell PCI</w:t>
            </w:r>
          </w:p>
        </w:tc>
        <w:tc>
          <w:tcPr>
            <w:tcW w:w="100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MS Mincho" w:cs="Arial"/>
                <w:color w:val="000000"/>
                <w:sz w:val="18"/>
                <w:szCs w:val="18"/>
                <w:lang w:val="en-GB" w:eastAsia="en-US"/>
              </w:rPr>
              <w:t>59</w:t>
            </w:r>
            <w:r>
              <w:rPr>
                <w:rFonts w:ascii="Arial" w:hAnsi="Arial" w:eastAsia="宋体" w:cs="Arial"/>
                <w:color w:val="000000"/>
                <w:sz w:val="18"/>
                <w:szCs w:val="18"/>
                <w:lang w:val="en-GB" w:eastAsia="en-US"/>
              </w:rPr>
              <w:t>. NR_MIMO_Ph5</w:t>
            </w:r>
          </w:p>
        </w:tc>
        <w:tc>
          <w:tcPr>
            <w:tcW w:w="7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en-US"/>
              </w:rPr>
              <w:t>59-1-2</w:t>
            </w:r>
          </w:p>
        </w:tc>
        <w:tc>
          <w:tcPr>
            <w:tcW w:w="111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eastAsia="en-US"/>
              </w:rPr>
              <w:t>UE-initiated/event-driven beam management Mode B</w:t>
            </w:r>
          </w:p>
        </w:tc>
        <w:tc>
          <w:tcPr>
            <w:tcW w:w="426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1. Support of Mode B UE-initiated/event-driven beam report</w:t>
            </w:r>
          </w:p>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hint="eastAsia" w:ascii="Arial" w:hAnsi="Arial" w:eastAsia="宋体" w:cs="Arial"/>
                <w:sz w:val="18"/>
                <w:szCs w:val="18"/>
              </w:rPr>
              <w:t>3</w:t>
            </w:r>
            <w:r>
              <w:rPr>
                <w:rFonts w:ascii="Arial" w:hAnsi="Arial" w:eastAsia="MS Gothic" w:cs="Arial"/>
                <w:sz w:val="18"/>
                <w:szCs w:val="18"/>
                <w:lang w:val="en-GB" w:eastAsia="ja-JP"/>
              </w:rPr>
              <w:t>. Sup</w:t>
            </w:r>
            <w:r>
              <w:rPr>
                <w:rFonts w:ascii="Arial" w:hAnsi="Arial" w:eastAsia="MS Gothic" w:cs="Arial"/>
                <w:color w:val="000000"/>
                <w:sz w:val="18"/>
                <w:szCs w:val="18"/>
                <w:lang w:val="en-GB" w:eastAsia="ja-JP"/>
              </w:rPr>
              <w:t>ported values of X symbols between the last symbol of sending first PUCCH and the first available symbol of transmission occasion of second PUSCH</w:t>
            </w:r>
            <w:r>
              <w:rPr>
                <w:rFonts w:ascii="Arial" w:hAnsi="Arial" w:eastAsia="MS Gothic" w:cs="Arial"/>
                <w:strike/>
                <w:color w:val="FF0000"/>
                <w:sz w:val="18"/>
                <w:szCs w:val="18"/>
                <w:lang w:val="en-GB" w:eastAsia="ja-JP"/>
              </w:rPr>
              <w:t>]</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 xml:space="preserve">59-1-1 </w:t>
            </w:r>
            <w:r>
              <w:rPr>
                <w:rFonts w:ascii="Arial" w:hAnsi="Arial" w:eastAsia="MS Mincho" w:cs="Arial"/>
                <w:strike/>
                <w:color w:val="FF0000"/>
                <w:sz w:val="18"/>
                <w:szCs w:val="18"/>
                <w:highlight w:val="yellow"/>
                <w:lang w:val="en-GB" w:eastAsia="en-US"/>
              </w:rPr>
              <w:t>FFS for other potential FG(s)</w:t>
            </w:r>
          </w:p>
          <w:p>
            <w:pPr>
              <w:keepNext/>
              <w:keepLines/>
              <w:spacing w:before="72" w:after="72"/>
              <w:rPr>
                <w:rFonts w:ascii="Arial" w:hAnsi="Arial" w:eastAsia="宋体" w:cs="Arial"/>
                <w:color w:val="FF0000"/>
                <w:szCs w:val="18"/>
              </w:rPr>
            </w:pPr>
            <w:r>
              <w:rPr>
                <w:rFonts w:ascii="Arial" w:hAnsi="Arial" w:eastAsia="宋体" w:cs="Arial"/>
                <w:color w:val="FF0000"/>
                <w:szCs w:val="18"/>
              </w:rPr>
              <w:t>, 5-19</w:t>
            </w:r>
            <w:r>
              <w:rPr>
                <w:rFonts w:hint="eastAsia" w:ascii="Arial" w:hAnsi="Arial" w:eastAsia="宋体" w:cs="Arial"/>
                <w:color w:val="FF0000"/>
                <w:szCs w:val="18"/>
              </w:rPr>
              <w:t>,</w:t>
            </w:r>
          </w:p>
          <w:p>
            <w:pPr>
              <w:keepNext/>
              <w:keepLines/>
              <w:spacing w:before="72" w:after="72"/>
              <w:rPr>
                <w:rFonts w:ascii="Arial" w:hAnsi="Arial" w:eastAsia="宋体" w:cs="Arial"/>
                <w:color w:val="FF0000"/>
                <w:szCs w:val="18"/>
                <w:lang w:eastAsia="ja-JP"/>
              </w:rPr>
            </w:pPr>
            <w:r>
              <w:rPr>
                <w:rFonts w:hint="eastAsia" w:ascii="Arial" w:hAnsi="Arial" w:eastAsia="宋体" w:cs="Arial"/>
                <w:color w:val="FF0000"/>
                <w:szCs w:val="18"/>
              </w:rPr>
              <w:t>2-25</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eastAsia="en-US"/>
              </w:rPr>
              <w:t>yes</w:t>
            </w:r>
          </w:p>
        </w:tc>
        <w:tc>
          <w:tcPr>
            <w:tcW w:w="55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宋体" w:cs="Arial"/>
                <w:color w:val="000000"/>
                <w:sz w:val="18"/>
                <w:szCs w:val="18"/>
                <w:lang w:val="en-GB" w:eastAsia="en-US"/>
              </w:rPr>
              <w:t>n/a</w:t>
            </w:r>
          </w:p>
        </w:tc>
        <w:tc>
          <w:tcPr>
            <w:tcW w:w="103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eastAsia="en-US"/>
              </w:rPr>
              <w:t>UEI/ED beam report Mode-B is not supported</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Per band</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MS Mincho" w:cs="Arial"/>
                <w:color w:val="000000"/>
                <w:sz w:val="18"/>
                <w:szCs w:val="18"/>
                <w:lang w:val="en-GB" w:eastAsia="en-US"/>
              </w:rPr>
              <w:t>n/a</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keepNext/>
              <w:keepLines/>
              <w:spacing w:before="72" w:after="72"/>
              <w:rPr>
                <w:rFonts w:ascii="Arial" w:hAnsi="Arial" w:eastAsia="宋体" w:cs="Arial"/>
                <w:color w:val="000000"/>
                <w:sz w:val="18"/>
                <w:szCs w:val="18"/>
                <w:lang w:val="en-GB" w:eastAsia="ja-JP"/>
              </w:rPr>
            </w:pPr>
            <w:r>
              <w:rPr>
                <w:rFonts w:ascii="Arial" w:hAnsi="Arial" w:eastAsia="MS Mincho" w:cs="Arial"/>
                <w:color w:val="FF0000"/>
                <w:sz w:val="18"/>
                <w:szCs w:val="18"/>
              </w:rPr>
              <w:t>n/a</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MS Mincho" w:cs="Arial"/>
                <w:color w:val="000000"/>
                <w:sz w:val="18"/>
                <w:szCs w:val="18"/>
                <w:lang w:val="en-GB" w:eastAsia="en-US"/>
              </w:rPr>
              <w:t>n/a</w:t>
            </w:r>
          </w:p>
        </w:tc>
        <w:tc>
          <w:tcPr>
            <w:tcW w:w="165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strike/>
                <w:color w:val="FF0000"/>
                <w:sz w:val="18"/>
                <w:szCs w:val="18"/>
                <w:highlight w:val="yellow"/>
                <w:lang w:eastAsia="en-US"/>
              </w:rPr>
            </w:pPr>
            <w:r>
              <w:rPr>
                <w:rFonts w:ascii="Arial" w:hAnsi="Arial" w:eastAsia="宋体" w:cs="Arial"/>
                <w:strike/>
                <w:color w:val="FF0000"/>
                <w:sz w:val="18"/>
                <w:szCs w:val="18"/>
                <w:highlight w:val="yellow"/>
                <w:lang w:eastAsia="en-US"/>
              </w:rPr>
              <w:t>FFS: whether to have separate FGs for event 2/1/7 for mode B</w:t>
            </w:r>
          </w:p>
          <w:p>
            <w:pPr>
              <w:pStyle w:val="61"/>
              <w:spacing w:before="72" w:after="72"/>
              <w:rPr>
                <w:rFonts w:cs="Arial"/>
                <w:strike/>
                <w:color w:val="FF0000"/>
                <w:szCs w:val="18"/>
                <w:highlight w:val="yellow"/>
              </w:rPr>
            </w:pPr>
          </w:p>
          <w:p>
            <w:pPr>
              <w:keepNext/>
              <w:keepLines/>
              <w:spacing w:before="72" w:after="72"/>
              <w:rPr>
                <w:rFonts w:ascii="Arial" w:hAnsi="Arial" w:cs="Arial"/>
                <w:color w:val="FF0000"/>
                <w:sz w:val="18"/>
                <w:szCs w:val="18"/>
              </w:rPr>
            </w:pPr>
            <w:r>
              <w:rPr>
                <w:rFonts w:ascii="Arial" w:hAnsi="Arial" w:cs="Arial"/>
                <w:color w:val="FF0000"/>
                <w:sz w:val="18"/>
                <w:szCs w:val="18"/>
              </w:rPr>
              <w:t>Component 3 candidate values: {0, 1, ..., X</w:t>
            </w:r>
            <w:r>
              <w:rPr>
                <w:rFonts w:hint="eastAsia" w:ascii="Arial" w:hAnsi="Arial" w:cs="Arial"/>
                <w:color w:val="FF0000"/>
                <w:sz w:val="18"/>
                <w:szCs w:val="18"/>
              </w:rPr>
              <w:t>i</w:t>
            </w:r>
            <w:r>
              <w:rPr>
                <w:rFonts w:ascii="Arial" w:hAnsi="Arial" w:cs="Arial"/>
                <w:color w:val="FF0000"/>
                <w:sz w:val="18"/>
                <w:szCs w:val="18"/>
              </w:rPr>
              <w:t>}</w:t>
            </w:r>
          </w:p>
          <w:p>
            <w:pPr>
              <w:keepNext/>
              <w:keepLines/>
              <w:spacing w:before="72" w:after="72"/>
              <w:rPr>
                <w:rFonts w:ascii="Arial" w:hAnsi="Arial" w:cs="Arial"/>
                <w:color w:val="FF0000"/>
                <w:sz w:val="18"/>
                <w:szCs w:val="18"/>
              </w:rPr>
            </w:pPr>
          </w:p>
          <w:p>
            <w:pPr>
              <w:keepNext/>
              <w:keepLines/>
              <w:spacing w:before="72" w:after="72"/>
              <w:rPr>
                <w:rFonts w:ascii="Arial" w:hAnsi="Arial" w:cs="Arial"/>
                <w:color w:val="FF0000"/>
                <w:sz w:val="18"/>
                <w:szCs w:val="18"/>
                <w:lang w:eastAsia="en-US"/>
              </w:rPr>
            </w:pPr>
            <w:r>
              <w:rPr>
                <w:rFonts w:hint="eastAsia" w:ascii="Arial" w:hAnsi="Arial" w:cs="Arial"/>
                <w:color w:val="FF0000"/>
                <w:sz w:val="18"/>
                <w:szCs w:val="18"/>
              </w:rPr>
              <w:t>Note: The value of Xi is derived from FG 2-25</w:t>
            </w:r>
          </w:p>
        </w:tc>
        <w:tc>
          <w:tcPr>
            <w:tcW w:w="100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MS Mincho" w:cs="Arial"/>
                <w:color w:val="000000"/>
                <w:sz w:val="18"/>
                <w:szCs w:val="18"/>
                <w:lang w:val="en-GB" w:eastAsia="en-US"/>
              </w:rPr>
              <w:t>59</w:t>
            </w:r>
            <w:r>
              <w:rPr>
                <w:rFonts w:ascii="Arial" w:hAnsi="Arial" w:eastAsia="宋体" w:cs="Arial"/>
                <w:color w:val="000000"/>
                <w:sz w:val="18"/>
                <w:szCs w:val="18"/>
                <w:lang w:val="en-GB" w:eastAsia="en-US"/>
              </w:rPr>
              <w:t>. NR_MIMO_Ph5</w:t>
            </w:r>
          </w:p>
        </w:tc>
        <w:tc>
          <w:tcPr>
            <w:tcW w:w="7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en-US"/>
              </w:rPr>
              <w:t>59-1-3</w:t>
            </w:r>
          </w:p>
        </w:tc>
        <w:tc>
          <w:tcPr>
            <w:tcW w:w="111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eastAsia="en-US"/>
              </w:rPr>
              <w:t xml:space="preserve">Triggering event determination via detecting ≥ M event instances </w:t>
            </w:r>
            <w:r>
              <w:rPr>
                <w:rFonts w:ascii="Arial" w:hAnsi="Arial" w:eastAsia="宋体" w:cs="Arial"/>
                <w:color w:val="000000"/>
                <w:sz w:val="18"/>
                <w:szCs w:val="18"/>
                <w:lang w:eastAsia="en-US"/>
              </w:rPr>
              <w:t>for at least one new beam</w:t>
            </w:r>
            <w:r>
              <w:rPr>
                <w:rFonts w:ascii="Arial" w:hAnsi="Arial" w:eastAsia="宋体" w:cs="Arial"/>
                <w:color w:val="000000"/>
                <w:sz w:val="18"/>
                <w:szCs w:val="18"/>
                <w:lang w:val="en-GB" w:eastAsia="en-US"/>
              </w:rPr>
              <w:t xml:space="preserve"> within a time window.</w:t>
            </w:r>
          </w:p>
        </w:tc>
        <w:tc>
          <w:tcPr>
            <w:tcW w:w="426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Triggering UEI/ED beam report procedure via detecting ≥ M event instance(s) for at least one new beam within a time window, where M&gt;1</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ja-JP"/>
              </w:rPr>
            </w:pPr>
            <w:r>
              <w:rPr>
                <w:rFonts w:ascii="Arial" w:hAnsi="Arial" w:eastAsia="MS Mincho" w:cs="Arial"/>
                <w:color w:val="000000"/>
                <w:sz w:val="18"/>
                <w:szCs w:val="18"/>
                <w:lang w:val="en-GB" w:eastAsia="en-US"/>
              </w:rPr>
              <w:t xml:space="preserve">59-1-1 </w:t>
            </w:r>
            <w:r>
              <w:rPr>
                <w:rFonts w:ascii="Arial" w:hAnsi="Arial" w:eastAsia="MS Mincho" w:cs="Arial"/>
                <w:color w:val="000000"/>
                <w:sz w:val="18"/>
                <w:szCs w:val="18"/>
                <w:highlight w:val="yellow"/>
                <w:lang w:val="en-GB" w:eastAsia="en-US"/>
              </w:rPr>
              <w:t>FFS for other potential FG(s)</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eastAsia="en-US"/>
              </w:rPr>
              <w:t>yes</w:t>
            </w:r>
          </w:p>
        </w:tc>
        <w:tc>
          <w:tcPr>
            <w:tcW w:w="55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宋体" w:cs="Arial"/>
                <w:color w:val="000000"/>
                <w:sz w:val="18"/>
                <w:szCs w:val="18"/>
                <w:lang w:val="en-GB" w:eastAsia="en-US"/>
              </w:rPr>
              <w:t>n/a</w:t>
            </w:r>
          </w:p>
        </w:tc>
        <w:tc>
          <w:tcPr>
            <w:tcW w:w="103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eastAsia="en-US"/>
              </w:rPr>
              <w:t>Triggering event determination via detecting ≥ M event instances within a time window is not supported</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MS Mincho" w:cs="Arial"/>
                <w:color w:val="000000"/>
                <w:sz w:val="18"/>
                <w:szCs w:val="18"/>
                <w:lang w:val="en-GB" w:eastAsia="en-US"/>
              </w:rPr>
              <w:t>n/a</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keepNext/>
              <w:keepLines/>
              <w:spacing w:before="72" w:after="72"/>
              <w:rPr>
                <w:rFonts w:ascii="Arial" w:hAnsi="Arial" w:eastAsia="宋体" w:cs="Arial"/>
                <w:color w:val="000000"/>
                <w:sz w:val="18"/>
                <w:szCs w:val="18"/>
                <w:lang w:val="en-GB" w:eastAsia="ja-JP"/>
              </w:rPr>
            </w:pPr>
            <w:r>
              <w:rPr>
                <w:rFonts w:ascii="Arial" w:hAnsi="Arial" w:eastAsia="MS Mincho" w:cs="Arial"/>
                <w:color w:val="FF0000"/>
                <w:sz w:val="18"/>
                <w:szCs w:val="18"/>
              </w:rPr>
              <w:t>n/a</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MS Mincho" w:cs="Arial"/>
                <w:color w:val="000000"/>
                <w:sz w:val="18"/>
                <w:szCs w:val="18"/>
                <w:lang w:val="en-GB" w:eastAsia="en-US"/>
              </w:rPr>
              <w:t>n/a</w:t>
            </w:r>
          </w:p>
        </w:tc>
        <w:tc>
          <w:tcPr>
            <w:tcW w:w="165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p>
        </w:tc>
        <w:tc>
          <w:tcPr>
            <w:tcW w:w="100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ja-JP"/>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w:t>
            </w:r>
            <w:r>
              <w:rPr>
                <w:rFonts w:ascii="Arial" w:hAnsi="Arial" w:eastAsia="宋体" w:cs="Arial"/>
                <w:color w:val="000000"/>
                <w:sz w:val="18"/>
                <w:szCs w:val="18"/>
                <w:lang w:val="en-GB" w:eastAsia="en-US"/>
              </w:rPr>
              <w:t>. NR_MIMO_Ph5</w:t>
            </w:r>
          </w:p>
        </w:tc>
        <w:tc>
          <w:tcPr>
            <w:tcW w:w="7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宋体" w:cs="Arial"/>
                <w:color w:val="000000"/>
                <w:sz w:val="18"/>
                <w:szCs w:val="18"/>
              </w:rPr>
              <w:t>59-1-4</w:t>
            </w:r>
          </w:p>
        </w:tc>
        <w:tc>
          <w:tcPr>
            <w:tcW w:w="111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UE-initiated/event-driven beam management </w:t>
            </w:r>
            <w:r>
              <w:rPr>
                <w:rFonts w:ascii="Arial" w:hAnsi="Arial" w:eastAsia="宋体" w:cs="Arial"/>
                <w:color w:val="000000"/>
                <w:sz w:val="18"/>
                <w:szCs w:val="18"/>
              </w:rPr>
              <w:t xml:space="preserve">for </w:t>
            </w:r>
            <w:r>
              <w:rPr>
                <w:rFonts w:ascii="Arial" w:hAnsi="Arial" w:eastAsia="宋体" w:cs="Arial"/>
                <w:color w:val="000000"/>
                <w:sz w:val="18"/>
                <w:szCs w:val="18"/>
                <w:lang w:val="en-GB" w:eastAsia="en-US"/>
              </w:rPr>
              <w:t>Event</w:t>
            </w:r>
            <w:r>
              <w:rPr>
                <w:rFonts w:ascii="Arial" w:hAnsi="Arial" w:eastAsia="宋体" w:cs="Arial"/>
                <w:color w:val="000000"/>
                <w:sz w:val="18"/>
                <w:szCs w:val="18"/>
              </w:rPr>
              <w:t xml:space="preserve">-1 based measurement and report </w:t>
            </w:r>
            <w:r>
              <w:rPr>
                <w:rFonts w:ascii="Arial" w:hAnsi="Arial" w:eastAsia="宋体" w:cs="Arial"/>
                <w:strike/>
                <w:color w:val="FF0000"/>
                <w:sz w:val="18"/>
                <w:szCs w:val="18"/>
                <w:highlight w:val="yellow"/>
              </w:rPr>
              <w:t>[</w:t>
            </w:r>
            <w:r>
              <w:rPr>
                <w:rFonts w:ascii="Arial" w:hAnsi="Arial" w:eastAsia="宋体" w:cs="Arial"/>
                <w:color w:val="000000"/>
                <w:sz w:val="18"/>
                <w:szCs w:val="18"/>
                <w:highlight w:val="yellow"/>
              </w:rPr>
              <w:t>for Mode A</w:t>
            </w:r>
            <w:r>
              <w:rPr>
                <w:rFonts w:ascii="Arial" w:hAnsi="Arial" w:eastAsia="宋体" w:cs="Arial"/>
                <w:strike/>
                <w:color w:val="FF0000"/>
                <w:sz w:val="18"/>
                <w:szCs w:val="18"/>
                <w:highlight w:val="yellow"/>
              </w:rPr>
              <w:t>]</w:t>
            </w:r>
          </w:p>
        </w:tc>
        <w:tc>
          <w:tcPr>
            <w:tcW w:w="4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highlight w:val="yellow"/>
                <w:lang w:val="en-GB" w:eastAsia="en-US"/>
              </w:rPr>
            </w:pPr>
            <w:r>
              <w:rPr>
                <w:rFonts w:ascii="Arial" w:hAnsi="Arial" w:eastAsia="宋体" w:cs="Arial"/>
                <w:color w:val="000000"/>
                <w:sz w:val="18"/>
                <w:szCs w:val="18"/>
                <w:lang w:val="en-GB" w:eastAsia="en-US"/>
              </w:rPr>
              <w:t>1. Support of Event-1 based measurement and report that L1-RSRP of the current beam becomes worse than a configured threshold based on one event instance</w:t>
            </w:r>
          </w:p>
          <w:p>
            <w:pPr>
              <w:keepNext/>
              <w:keepLines/>
              <w:spacing w:before="72" w:after="72"/>
              <w:rPr>
                <w:rFonts w:ascii="Arial" w:hAnsi="Arial" w:eastAsia="宋体" w:cs="Arial"/>
                <w:sz w:val="18"/>
                <w:szCs w:val="18"/>
                <w:highlight w:val="yellow"/>
                <w:lang w:val="en-GB" w:eastAsia="en-US"/>
              </w:rPr>
            </w:pPr>
            <w:r>
              <w:rPr>
                <w:rFonts w:ascii="Arial" w:hAnsi="Arial" w:eastAsia="宋体" w:cs="Arial"/>
                <w:strike/>
                <w:color w:val="FF0000"/>
                <w:sz w:val="18"/>
                <w:szCs w:val="18"/>
                <w:highlight w:val="yellow"/>
                <w:lang w:val="en-GB" w:eastAsia="en-US"/>
              </w:rPr>
              <w:t>[</w:t>
            </w:r>
            <w:r>
              <w:rPr>
                <w:rFonts w:ascii="Arial" w:hAnsi="Arial" w:eastAsia="宋体" w:cs="Arial"/>
                <w:sz w:val="18"/>
                <w:szCs w:val="18"/>
                <w:highlight w:val="yellow"/>
                <w:lang w:val="en-GB" w:eastAsia="en-US"/>
              </w:rPr>
              <w:t>2. Support of current beam measurement by using QCL RS in the indicated TCI state and the corresponding QCL SSB for Scheme-1 and Scheme-2, respectively</w:t>
            </w:r>
            <w:r>
              <w:rPr>
                <w:rFonts w:ascii="Arial" w:hAnsi="Arial" w:eastAsia="宋体" w:cs="Arial"/>
                <w:strike/>
                <w:color w:val="FF0000"/>
                <w:sz w:val="18"/>
                <w:szCs w:val="18"/>
                <w:highlight w:val="yellow"/>
                <w:lang w:val="en-GB" w:eastAsia="en-US"/>
              </w:rPr>
              <w:t>]</w:t>
            </w:r>
          </w:p>
          <w:p>
            <w:pPr>
              <w:keepNext/>
              <w:keepLines/>
              <w:spacing w:before="72" w:after="72"/>
              <w:rPr>
                <w:rFonts w:ascii="Arial" w:hAnsi="Arial" w:eastAsia="宋体" w:cs="Arial"/>
                <w:sz w:val="18"/>
                <w:szCs w:val="18"/>
                <w:highlight w:val="yellow"/>
                <w:lang w:val="en-GB" w:eastAsia="en-US"/>
              </w:rPr>
            </w:pPr>
            <w:r>
              <w:rPr>
                <w:rFonts w:ascii="Arial" w:hAnsi="Arial" w:eastAsia="宋体" w:cs="Arial"/>
                <w:strike/>
                <w:color w:val="FF0000"/>
                <w:sz w:val="18"/>
                <w:szCs w:val="18"/>
                <w:highlight w:val="yellow"/>
                <w:lang w:val="en-GB" w:eastAsia="en-US"/>
              </w:rPr>
              <w:t>[</w:t>
            </w:r>
            <w:r>
              <w:rPr>
                <w:rFonts w:ascii="Arial" w:hAnsi="Arial" w:eastAsia="宋体" w:cs="Arial"/>
                <w:sz w:val="18"/>
                <w:szCs w:val="18"/>
                <w:highlight w:val="yellow"/>
                <w:lang w:val="en-GB" w:eastAsia="en-US"/>
              </w:rPr>
              <w:t>3. Maximum number of the configured RS(s) for new beam measurement in the RS resource set</w:t>
            </w:r>
            <w:r>
              <w:rPr>
                <w:rFonts w:ascii="Arial" w:hAnsi="Arial" w:eastAsia="宋体" w:cs="Arial"/>
                <w:strike/>
                <w:color w:val="FF0000"/>
                <w:sz w:val="18"/>
                <w:szCs w:val="18"/>
                <w:highlight w:val="yellow"/>
                <w:lang w:val="en-GB" w:eastAsia="en-US"/>
              </w:rPr>
              <w:t>]</w:t>
            </w:r>
          </w:p>
          <w:p>
            <w:pPr>
              <w:keepNext/>
              <w:keepLines/>
              <w:spacing w:before="72" w:after="72"/>
              <w:rPr>
                <w:rFonts w:ascii="Arial" w:hAnsi="Arial" w:eastAsia="宋体" w:cs="Arial"/>
                <w:color w:val="000000"/>
                <w:sz w:val="18"/>
                <w:szCs w:val="18"/>
                <w:lang w:val="en-GB" w:eastAsia="en-US"/>
              </w:rPr>
            </w:pPr>
            <w:r>
              <w:rPr>
                <w:rFonts w:ascii="Arial" w:hAnsi="Arial" w:eastAsia="宋体" w:cs="Arial"/>
                <w:strike/>
                <w:color w:val="FF0000"/>
                <w:sz w:val="18"/>
                <w:szCs w:val="18"/>
                <w:highlight w:val="yellow"/>
                <w:lang w:val="en-GB" w:eastAsia="en-US"/>
              </w:rPr>
              <w:t>[</w:t>
            </w:r>
            <w:r>
              <w:rPr>
                <w:rFonts w:ascii="Arial" w:hAnsi="Arial" w:eastAsia="宋体" w:cs="Arial"/>
                <w:color w:val="000000"/>
                <w:sz w:val="18"/>
                <w:szCs w:val="18"/>
                <w:highlight w:val="yellow"/>
                <w:lang w:eastAsia="en-US"/>
              </w:rPr>
              <w:t>4. Support of Mode A for Event-1 UE-initiated/event-driven beam report</w:t>
            </w:r>
            <w:r>
              <w:rPr>
                <w:rFonts w:ascii="Arial" w:hAnsi="Arial" w:eastAsia="宋体" w:cs="Arial"/>
                <w:strike/>
                <w:color w:val="FF0000"/>
                <w:sz w:val="18"/>
                <w:szCs w:val="18"/>
                <w:highlight w:val="yellow"/>
                <w:lang w:val="en-GB" w:eastAsia="en-US"/>
              </w:rPr>
              <w:t>]</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keepNext/>
              <w:keepLines/>
              <w:spacing w:before="72" w:after="72"/>
              <w:rPr>
                <w:rFonts w:ascii="Arial" w:hAnsi="Arial" w:eastAsia="MS Mincho" w:cs="Arial"/>
                <w:color w:val="000000"/>
                <w:sz w:val="18"/>
                <w:szCs w:val="18"/>
                <w:highlight w:val="yellow"/>
                <w:lang w:val="en-GB" w:eastAsia="en-US"/>
              </w:rPr>
            </w:pPr>
            <w:r>
              <w:rPr>
                <w:rFonts w:ascii="Arial" w:hAnsi="Arial" w:eastAsia="宋体" w:cs="Arial"/>
                <w:color w:val="FF0000"/>
                <w:szCs w:val="18"/>
              </w:rPr>
              <w:t>59-1-1</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yes</w:t>
            </w:r>
          </w:p>
        </w:tc>
        <w:tc>
          <w:tcPr>
            <w:tcW w:w="55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rPr>
              <w:t>n/a</w:t>
            </w:r>
          </w:p>
        </w:tc>
        <w:tc>
          <w:tcPr>
            <w:tcW w:w="103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UE-initiated/event-driven beam management </w:t>
            </w:r>
            <w:r>
              <w:rPr>
                <w:rFonts w:ascii="Arial" w:hAnsi="Arial" w:eastAsia="宋体" w:cs="Arial"/>
                <w:color w:val="000000"/>
                <w:sz w:val="18"/>
                <w:szCs w:val="18"/>
              </w:rPr>
              <w:t xml:space="preserve">for Event-1 based measurement is not supported </w:t>
            </w:r>
            <w:r>
              <w:rPr>
                <w:rFonts w:ascii="Arial" w:hAnsi="Arial" w:eastAsia="宋体" w:cs="Arial"/>
                <w:strike/>
                <w:color w:val="FF0000"/>
                <w:sz w:val="18"/>
                <w:szCs w:val="18"/>
                <w:highlight w:val="yellow"/>
              </w:rPr>
              <w:t>[</w:t>
            </w:r>
            <w:r>
              <w:rPr>
                <w:rFonts w:ascii="Arial" w:hAnsi="Arial" w:eastAsia="宋体" w:cs="Arial"/>
                <w:color w:val="000000"/>
                <w:sz w:val="18"/>
                <w:szCs w:val="18"/>
                <w:highlight w:val="yellow"/>
              </w:rPr>
              <w:t>for Mode A</w:t>
            </w:r>
            <w:r>
              <w:rPr>
                <w:rFonts w:ascii="Arial" w:hAnsi="Arial" w:eastAsia="宋体" w:cs="Arial"/>
                <w:strike/>
                <w:color w:val="FF0000"/>
                <w:sz w:val="18"/>
                <w:szCs w:val="18"/>
                <w:highlight w:val="yellow"/>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宋体" w:cs="Arial"/>
                <w:color w:val="000000"/>
                <w:sz w:val="18"/>
                <w:szCs w:val="18"/>
              </w:rPr>
              <w:t>Per Band</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n/a</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strike/>
                <w:color w:val="FF0000"/>
                <w:sz w:val="18"/>
                <w:szCs w:val="18"/>
                <w:highlight w:val="yellow"/>
              </w:rPr>
            </w:pPr>
            <w:r>
              <w:rPr>
                <w:rFonts w:ascii="Arial" w:hAnsi="Arial" w:eastAsia="宋体" w:cs="Arial"/>
                <w:strike/>
                <w:color w:val="FF0000"/>
                <w:sz w:val="18"/>
                <w:szCs w:val="18"/>
                <w:highlight w:val="yellow"/>
              </w:rPr>
              <w:t>FFS: FR2 only</w:t>
            </w:r>
          </w:p>
          <w:p>
            <w:pPr>
              <w:keepNext/>
              <w:keepLines/>
              <w:spacing w:before="72" w:after="72"/>
              <w:rPr>
                <w:rFonts w:ascii="Arial" w:hAnsi="Arial" w:eastAsia="宋体" w:cs="Arial"/>
                <w:color w:val="000000"/>
                <w:sz w:val="18"/>
                <w:szCs w:val="18"/>
                <w:highlight w:val="yellow"/>
                <w:lang w:val="en-GB" w:eastAsia="en-US"/>
              </w:rPr>
            </w:pPr>
            <w:r>
              <w:rPr>
                <w:rFonts w:ascii="Arial" w:hAnsi="Arial" w:eastAsia="MS Mincho" w:cs="Arial"/>
                <w:color w:val="FF0000"/>
                <w:sz w:val="18"/>
                <w:szCs w:val="18"/>
              </w:rPr>
              <w:t>n/a</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n/a</w:t>
            </w:r>
          </w:p>
        </w:tc>
        <w:tc>
          <w:tcPr>
            <w:tcW w:w="165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sz w:val="18"/>
                <w:szCs w:val="18"/>
                <w:lang w:val="en-GB" w:eastAsia="en-US"/>
              </w:rPr>
            </w:pPr>
            <w:r>
              <w:rPr>
                <w:rFonts w:ascii="Arial" w:hAnsi="Arial" w:eastAsia="宋体" w:cs="Arial"/>
                <w:strike/>
                <w:color w:val="FF0000"/>
                <w:sz w:val="18"/>
                <w:szCs w:val="18"/>
                <w:highlight w:val="yellow"/>
                <w:lang w:val="en-GB" w:eastAsia="en-US"/>
              </w:rPr>
              <w:t>[</w:t>
            </w:r>
            <w:r>
              <w:rPr>
                <w:rFonts w:ascii="Arial" w:hAnsi="Arial" w:eastAsia="宋体" w:cs="Arial"/>
                <w:sz w:val="18"/>
                <w:szCs w:val="18"/>
                <w:highlight w:val="yellow"/>
                <w:lang w:val="en-GB" w:eastAsia="en-US"/>
              </w:rPr>
              <w:t>Component 3 candidate values: {</w:t>
            </w:r>
            <w:r>
              <w:rPr>
                <w:rFonts w:ascii="Arial" w:hAnsi="Arial" w:eastAsia="宋体" w:cs="Arial"/>
                <w:strike/>
                <w:color w:val="FF0000"/>
                <w:sz w:val="18"/>
                <w:szCs w:val="18"/>
                <w:highlight w:val="yellow"/>
                <w:lang w:val="en-GB" w:eastAsia="en-US"/>
              </w:rPr>
              <w:t>FFS</w:t>
            </w:r>
            <w:r>
              <w:rPr>
                <w:rFonts w:ascii="Arial" w:hAnsi="Arial" w:eastAsia="宋体" w:cs="Arial"/>
                <w:color w:val="FF0000"/>
                <w:sz w:val="18"/>
                <w:szCs w:val="18"/>
                <w:highlight w:val="yellow"/>
                <w:lang w:val="en-GB" w:eastAsia="en-US"/>
              </w:rPr>
              <w:t>1, 2, …, 64</w:t>
            </w:r>
            <w:r>
              <w:rPr>
                <w:rFonts w:ascii="Arial" w:hAnsi="Arial" w:eastAsia="宋体" w:cs="Arial"/>
                <w:sz w:val="18"/>
                <w:szCs w:val="18"/>
                <w:highlight w:val="yellow"/>
                <w:lang w:val="en-GB" w:eastAsia="en-US"/>
              </w:rPr>
              <w:t>}</w:t>
            </w:r>
            <w:r>
              <w:rPr>
                <w:rFonts w:ascii="Arial" w:hAnsi="Arial" w:eastAsia="宋体" w:cs="Arial"/>
                <w:strike/>
                <w:color w:val="FF0000"/>
                <w:sz w:val="18"/>
                <w:szCs w:val="18"/>
                <w:highlight w:val="yellow"/>
                <w:lang w:val="en-GB" w:eastAsia="en-US"/>
              </w:rPr>
              <w:t>]</w:t>
            </w:r>
          </w:p>
          <w:p>
            <w:pPr>
              <w:keepNext/>
              <w:keepLines/>
              <w:spacing w:before="72" w:after="72"/>
              <w:rPr>
                <w:rFonts w:ascii="Arial" w:hAnsi="Arial" w:eastAsia="宋体" w:cs="Arial"/>
                <w:color w:val="000000"/>
                <w:sz w:val="18"/>
                <w:szCs w:val="18"/>
                <w:lang w:val="en-GB" w:eastAsia="en-US"/>
              </w:rPr>
            </w:pPr>
          </w:p>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Note: the event definition </w:t>
            </w:r>
          </w:p>
          <w:p>
            <w:pPr>
              <w:keepNext/>
              <w:keepLines/>
              <w:spacing w:before="72" w:after="72"/>
              <w:rPr>
                <w:rFonts w:ascii="Arial" w:hAnsi="Arial" w:eastAsia="宋体" w:cs="Arial"/>
                <w:color w:val="000000"/>
                <w:sz w:val="18"/>
                <w:szCs w:val="18"/>
                <w:highlight w:val="yellow"/>
                <w:lang w:val="en-GB" w:eastAsia="en-US"/>
              </w:rPr>
            </w:pPr>
            <w:r>
              <w:rPr>
                <w:rFonts w:ascii="Arial" w:hAnsi="Arial" w:eastAsia="宋体" w:cs="Arial"/>
                <w:color w:val="000000"/>
                <w:sz w:val="18"/>
                <w:szCs w:val="18"/>
                <w:lang w:val="en-GB" w:eastAsia="en-US"/>
              </w:rPr>
              <w:t>Event 1: Quality of the current beam is worse than a certain threshold</w:t>
            </w:r>
          </w:p>
        </w:tc>
        <w:tc>
          <w:tcPr>
            <w:tcW w:w="100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w:t>
            </w:r>
            <w:r>
              <w:rPr>
                <w:rFonts w:ascii="Arial" w:hAnsi="Arial" w:eastAsia="宋体" w:cs="Arial"/>
                <w:color w:val="000000"/>
                <w:sz w:val="18"/>
                <w:szCs w:val="18"/>
                <w:lang w:val="en-GB" w:eastAsia="en-US"/>
              </w:rPr>
              <w:t>. NR_MIMO_Ph5</w:t>
            </w:r>
          </w:p>
        </w:tc>
        <w:tc>
          <w:tcPr>
            <w:tcW w:w="7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宋体" w:cs="Arial"/>
                <w:color w:val="000000"/>
                <w:sz w:val="18"/>
                <w:szCs w:val="18"/>
              </w:rPr>
              <w:t>59-1-5</w:t>
            </w:r>
          </w:p>
        </w:tc>
        <w:tc>
          <w:tcPr>
            <w:tcW w:w="111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UE-initiated/event-driven beam management </w:t>
            </w:r>
            <w:r>
              <w:rPr>
                <w:rFonts w:ascii="Arial" w:hAnsi="Arial" w:eastAsia="宋体" w:cs="Arial"/>
                <w:color w:val="000000"/>
                <w:sz w:val="18"/>
                <w:szCs w:val="18"/>
              </w:rPr>
              <w:t xml:space="preserve">for Event-7 based measurement and report </w:t>
            </w:r>
            <w:r>
              <w:rPr>
                <w:rFonts w:ascii="Arial" w:hAnsi="Arial" w:eastAsia="宋体" w:cs="Arial"/>
                <w:strike/>
                <w:color w:val="FF0000"/>
                <w:sz w:val="18"/>
                <w:szCs w:val="18"/>
                <w:highlight w:val="yellow"/>
              </w:rPr>
              <w:t>[</w:t>
            </w:r>
            <w:r>
              <w:rPr>
                <w:rFonts w:ascii="Arial" w:hAnsi="Arial" w:eastAsia="宋体" w:cs="Arial"/>
                <w:color w:val="000000"/>
                <w:sz w:val="18"/>
                <w:szCs w:val="18"/>
                <w:highlight w:val="yellow"/>
              </w:rPr>
              <w:t>for Mode A</w:t>
            </w:r>
            <w:r>
              <w:rPr>
                <w:rFonts w:ascii="Arial" w:hAnsi="Arial" w:eastAsia="宋体" w:cs="Arial"/>
                <w:strike/>
                <w:color w:val="FF0000"/>
                <w:sz w:val="18"/>
                <w:szCs w:val="18"/>
                <w:highlight w:val="yellow"/>
              </w:rPr>
              <w:t>]</w:t>
            </w:r>
          </w:p>
        </w:tc>
        <w:tc>
          <w:tcPr>
            <w:tcW w:w="42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1. Support of Event-7 that L1-RSRP of at least one new beam becomes a threshold value better than the RS derived from the activated TCI state with the Q-th best quality based on one event instance</w:t>
            </w:r>
          </w:p>
          <w:p>
            <w:pPr>
              <w:keepNext/>
              <w:keepLines/>
              <w:spacing w:before="72" w:after="72"/>
              <w:rPr>
                <w:rFonts w:ascii="Arial" w:hAnsi="Arial" w:eastAsia="宋体" w:cs="Arial"/>
                <w:sz w:val="18"/>
                <w:szCs w:val="18"/>
                <w:lang w:val="en-GB" w:eastAsia="en-US"/>
              </w:rPr>
            </w:pPr>
            <w:r>
              <w:rPr>
                <w:rFonts w:ascii="Arial" w:hAnsi="Arial" w:eastAsia="宋体" w:cs="Arial"/>
                <w:strike/>
                <w:color w:val="FF0000"/>
                <w:sz w:val="18"/>
                <w:szCs w:val="18"/>
                <w:highlight w:val="yellow"/>
                <w:lang w:val="en-GB" w:eastAsia="en-US"/>
              </w:rPr>
              <w:t>[</w:t>
            </w:r>
            <w:r>
              <w:rPr>
                <w:rFonts w:ascii="Arial" w:hAnsi="Arial" w:eastAsia="宋体" w:cs="Arial"/>
                <w:sz w:val="18"/>
                <w:szCs w:val="18"/>
                <w:highlight w:val="yellow"/>
                <w:lang w:val="en-GB" w:eastAsia="en-US"/>
              </w:rPr>
              <w:t>2. Maximum number of the configured RS(s) for new beam measurement and event evaluation in the RS resource set</w:t>
            </w:r>
            <w:r>
              <w:rPr>
                <w:rFonts w:ascii="Arial" w:hAnsi="Arial" w:eastAsia="宋体" w:cs="Arial"/>
                <w:strike/>
                <w:color w:val="FF0000"/>
                <w:sz w:val="18"/>
                <w:szCs w:val="18"/>
                <w:highlight w:val="yellow"/>
                <w:lang w:val="en-GB" w:eastAsia="en-US"/>
              </w:rPr>
              <w:t>]</w:t>
            </w:r>
          </w:p>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pPr>
              <w:keepNext/>
              <w:keepLines/>
              <w:spacing w:before="72" w:after="72"/>
              <w:rPr>
                <w:rFonts w:ascii="Arial" w:hAnsi="Arial" w:eastAsia="宋体" w:cs="Arial"/>
                <w:color w:val="000000"/>
                <w:sz w:val="18"/>
                <w:szCs w:val="18"/>
                <w:lang w:val="en-GB" w:eastAsia="en-US"/>
              </w:rPr>
            </w:pPr>
            <w:r>
              <w:rPr>
                <w:rFonts w:ascii="Arial" w:hAnsi="Arial" w:eastAsia="宋体" w:cs="Arial"/>
                <w:strike/>
                <w:color w:val="FF0000"/>
                <w:sz w:val="18"/>
                <w:szCs w:val="18"/>
                <w:highlight w:val="yellow"/>
                <w:lang w:val="en-GB" w:eastAsia="en-US"/>
              </w:rPr>
              <w:t>[</w:t>
            </w:r>
            <w:r>
              <w:rPr>
                <w:rFonts w:ascii="Arial" w:hAnsi="Arial" w:eastAsia="宋体" w:cs="Arial"/>
                <w:color w:val="000000"/>
                <w:sz w:val="18"/>
                <w:szCs w:val="18"/>
                <w:highlight w:val="yellow"/>
                <w:lang w:val="en-GB" w:eastAsia="en-US"/>
              </w:rPr>
              <w:t>4. Support of Mode A for Event-7 UE-initiated/event-driven beam report</w:t>
            </w:r>
            <w:r>
              <w:rPr>
                <w:rFonts w:ascii="Arial" w:hAnsi="Arial" w:eastAsia="宋体" w:cs="Arial"/>
                <w:strike/>
                <w:color w:val="FF0000"/>
                <w:sz w:val="18"/>
                <w:szCs w:val="18"/>
                <w:highlight w:val="yellow"/>
                <w:lang w:val="en-GB" w:eastAsia="en-US"/>
              </w:rPr>
              <w:t>]</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宋体" w:cs="Arial"/>
                <w:color w:val="000000"/>
                <w:sz w:val="18"/>
                <w:szCs w:val="18"/>
                <w:highlight w:val="yellow"/>
              </w:rPr>
              <w:t>FFS</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yes</w:t>
            </w:r>
          </w:p>
        </w:tc>
        <w:tc>
          <w:tcPr>
            <w:tcW w:w="55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rPr>
              <w:t>n/a</w:t>
            </w:r>
          </w:p>
        </w:tc>
        <w:tc>
          <w:tcPr>
            <w:tcW w:w="103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UE-initiated/event-driven beam management </w:t>
            </w:r>
            <w:r>
              <w:rPr>
                <w:rFonts w:ascii="Arial" w:hAnsi="Arial" w:eastAsia="宋体" w:cs="Arial"/>
                <w:color w:val="000000"/>
                <w:sz w:val="18"/>
                <w:szCs w:val="18"/>
              </w:rPr>
              <w:t xml:space="preserve">for Event-7 based measurement is not supported </w:t>
            </w:r>
            <w:r>
              <w:rPr>
                <w:rFonts w:ascii="Arial" w:hAnsi="Arial" w:eastAsia="宋体" w:cs="Arial"/>
                <w:strike/>
                <w:color w:val="FF0000"/>
                <w:sz w:val="18"/>
                <w:szCs w:val="18"/>
                <w:highlight w:val="yellow"/>
              </w:rPr>
              <w:t>[</w:t>
            </w:r>
            <w:r>
              <w:rPr>
                <w:rFonts w:ascii="Arial" w:hAnsi="Arial" w:eastAsia="宋体" w:cs="Arial"/>
                <w:color w:val="000000"/>
                <w:sz w:val="18"/>
                <w:szCs w:val="18"/>
                <w:highlight w:val="yellow"/>
              </w:rPr>
              <w:t>for Mode A</w:t>
            </w:r>
            <w:r>
              <w:rPr>
                <w:rFonts w:ascii="Arial" w:hAnsi="Arial" w:eastAsia="宋体" w:cs="Arial"/>
                <w:strike/>
                <w:color w:val="FF0000"/>
                <w:sz w:val="18"/>
                <w:szCs w:val="18"/>
                <w:highlight w:val="yellow"/>
              </w:rPr>
              <w:t>]</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宋体" w:cs="Arial"/>
                <w:color w:val="000000"/>
                <w:sz w:val="18"/>
                <w:szCs w:val="18"/>
              </w:rPr>
              <w:t>Per Band</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n/a</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strike/>
                <w:color w:val="FF0000"/>
                <w:sz w:val="18"/>
                <w:szCs w:val="18"/>
                <w:highlight w:val="yellow"/>
              </w:rPr>
            </w:pPr>
            <w:r>
              <w:rPr>
                <w:rFonts w:ascii="Arial" w:hAnsi="Arial" w:eastAsia="宋体" w:cs="Arial"/>
                <w:strike/>
                <w:color w:val="FF0000"/>
                <w:sz w:val="18"/>
                <w:szCs w:val="18"/>
                <w:highlight w:val="yellow"/>
              </w:rPr>
              <w:t>FFS: FR2 only</w:t>
            </w:r>
          </w:p>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color w:val="FF0000"/>
                <w:sz w:val="18"/>
                <w:szCs w:val="18"/>
              </w:rPr>
              <w:t>n/a</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n/a</w:t>
            </w:r>
          </w:p>
        </w:tc>
        <w:tc>
          <w:tcPr>
            <w:tcW w:w="165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strike/>
                <w:color w:val="000000"/>
                <w:sz w:val="18"/>
                <w:szCs w:val="18"/>
                <w:highlight w:val="yellow"/>
              </w:rPr>
            </w:pPr>
            <w:r>
              <w:rPr>
                <w:rFonts w:ascii="Arial" w:hAnsi="Arial" w:eastAsia="宋体" w:cs="Arial"/>
                <w:color w:val="000000"/>
                <w:sz w:val="18"/>
                <w:szCs w:val="18"/>
              </w:rPr>
              <w:t>Component 1 candidate values for Q: FFS</w:t>
            </w:r>
            <w:r>
              <w:rPr>
                <w:rFonts w:hint="eastAsia" w:ascii="Arial" w:hAnsi="Arial" w:eastAsia="宋体" w:cs="Arial"/>
                <w:color w:val="000000"/>
                <w:sz w:val="18"/>
                <w:szCs w:val="18"/>
              </w:rPr>
              <w:t xml:space="preserve"> </w:t>
            </w:r>
            <w:r>
              <w:rPr>
                <w:rFonts w:hint="eastAsia" w:ascii="Arial" w:hAnsi="Arial" w:eastAsia="宋体" w:cs="Arial"/>
                <w:color w:val="FF0000"/>
                <w:sz w:val="18"/>
                <w:szCs w:val="18"/>
              </w:rPr>
              <w:t>{1, 2, ..., 8}</w:t>
            </w:r>
          </w:p>
          <w:p>
            <w:pPr>
              <w:keepNext/>
              <w:keepLines/>
              <w:spacing w:before="72" w:after="72"/>
              <w:rPr>
                <w:rFonts w:ascii="Arial" w:hAnsi="Arial" w:eastAsia="宋体" w:cs="Arial"/>
                <w:strike/>
                <w:color w:val="000000"/>
                <w:sz w:val="18"/>
                <w:szCs w:val="18"/>
                <w:highlight w:val="yellow"/>
              </w:rPr>
            </w:pPr>
            <w:r>
              <w:rPr>
                <w:rFonts w:ascii="Arial" w:hAnsi="Arial" w:eastAsia="宋体" w:cs="Arial"/>
                <w:strike/>
                <w:color w:val="FF0000"/>
                <w:sz w:val="18"/>
                <w:szCs w:val="18"/>
                <w:highlight w:val="yellow"/>
              </w:rPr>
              <w:t>[</w:t>
            </w:r>
            <w:r>
              <w:rPr>
                <w:rFonts w:ascii="Arial" w:hAnsi="Arial" w:eastAsia="宋体" w:cs="Arial"/>
                <w:color w:val="000000"/>
                <w:sz w:val="18"/>
                <w:szCs w:val="18"/>
                <w:highlight w:val="yellow"/>
              </w:rPr>
              <w:t>Component 2 candidate values: {1, 2, ..., 64}</w:t>
            </w:r>
            <w:r>
              <w:rPr>
                <w:rFonts w:ascii="Arial" w:hAnsi="Arial" w:eastAsia="宋体" w:cs="Arial"/>
                <w:strike/>
                <w:color w:val="FF0000"/>
                <w:sz w:val="18"/>
                <w:szCs w:val="18"/>
                <w:highlight w:val="yellow"/>
              </w:rPr>
              <w:t>]</w:t>
            </w:r>
          </w:p>
          <w:p>
            <w:pPr>
              <w:keepNext/>
              <w:keepLines/>
              <w:spacing w:before="72" w:after="72"/>
              <w:rPr>
                <w:rFonts w:ascii="Arial" w:hAnsi="Arial" w:eastAsia="宋体" w:cs="Arial"/>
                <w:color w:val="000000"/>
                <w:sz w:val="18"/>
                <w:szCs w:val="18"/>
                <w:highlight w:val="yellow"/>
                <w:lang w:val="en-GB" w:eastAsia="en-US"/>
              </w:rPr>
            </w:pPr>
          </w:p>
          <w:p>
            <w:pPr>
              <w:keepNext/>
              <w:keepLines/>
              <w:spacing w:before="72" w:after="72"/>
              <w:rPr>
                <w:rFonts w:ascii="Arial" w:hAnsi="Arial" w:eastAsia="宋体" w:cs="Arial"/>
                <w:color w:val="FF0000"/>
                <w:szCs w:val="20"/>
                <w:highlight w:val="yellow"/>
                <w:lang w:eastAsia="en-US"/>
              </w:rPr>
            </w:pPr>
            <w:r>
              <w:rPr>
                <w:rFonts w:ascii="Arial" w:hAnsi="Arial" w:eastAsia="Batang" w:cs="Arial"/>
                <w:color w:val="FF0000"/>
                <w:szCs w:val="20"/>
                <w:shd w:val="clear" w:color="auto" w:fill="FFFFFF"/>
                <w:lang w:bidi="ar"/>
              </w:rPr>
              <w:t>Note: The UE does not expect that the configured Q is greater than the number of the activated DL/joint TCI state(s).</w:t>
            </w:r>
          </w:p>
          <w:p>
            <w:pPr>
              <w:keepNext/>
              <w:keepLines/>
              <w:spacing w:before="72" w:after="72"/>
              <w:rPr>
                <w:rFonts w:ascii="Arial" w:hAnsi="Arial" w:eastAsia="宋体" w:cs="Arial"/>
                <w:color w:val="000000"/>
                <w:sz w:val="18"/>
                <w:szCs w:val="18"/>
                <w:highlight w:val="yellow"/>
                <w:lang w:val="en-GB" w:eastAsia="en-US"/>
              </w:rPr>
            </w:pPr>
          </w:p>
        </w:tc>
        <w:tc>
          <w:tcPr>
            <w:tcW w:w="100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w:t>
            </w:r>
            <w:r>
              <w:rPr>
                <w:rFonts w:ascii="Arial" w:hAnsi="Arial" w:eastAsia="宋体" w:cs="Arial"/>
                <w:color w:val="000000"/>
                <w:sz w:val="18"/>
                <w:szCs w:val="18"/>
                <w:lang w:val="en-GB" w:eastAsia="en-US"/>
              </w:rPr>
              <w:t>. NR_MIMO_Ph5</w:t>
            </w:r>
          </w:p>
        </w:tc>
        <w:tc>
          <w:tcPr>
            <w:tcW w:w="71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59-1-6</w:t>
            </w:r>
          </w:p>
        </w:tc>
        <w:tc>
          <w:tcPr>
            <w:tcW w:w="111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First PUCCH and second PUSCH from different PUCCH groups</w:t>
            </w:r>
          </w:p>
        </w:tc>
        <w:tc>
          <w:tcPr>
            <w:tcW w:w="4267"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Support first PUCCH and second PUSCH from different PUCCH groups</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lang w:val="en-GB" w:eastAsia="en-US"/>
              </w:rPr>
              <w:t xml:space="preserve">FG </w:t>
            </w:r>
            <w:r>
              <w:rPr>
                <w:rFonts w:ascii="Arial" w:hAnsi="Arial" w:eastAsia="MS Mincho" w:cs="Arial"/>
                <w:color w:val="000000"/>
                <w:sz w:val="18"/>
                <w:szCs w:val="18"/>
                <w:lang w:val="en-GB" w:eastAsia="en-US"/>
              </w:rPr>
              <w:t>59-1-1</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yes</w:t>
            </w:r>
          </w:p>
        </w:tc>
        <w:tc>
          <w:tcPr>
            <w:tcW w:w="55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034"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First PUCCH and second PUSCH from different PUCCH groups is not supported</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MS Mincho" w:cs="Arial"/>
                <w:color w:val="000000"/>
                <w:sz w:val="18"/>
                <w:szCs w:val="18"/>
                <w:highlight w:val="yellow"/>
                <w:lang w:val="en-GB" w:eastAsia="en-US"/>
              </w:rPr>
            </w:pPr>
            <w:r>
              <w:rPr>
                <w:rFonts w:ascii="Arial" w:hAnsi="Arial" w:eastAsia="宋体" w:cs="Arial"/>
                <w:color w:val="FF0000"/>
                <w:sz w:val="18"/>
                <w:szCs w:val="18"/>
              </w:rPr>
              <w:t>Per Band</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color w:val="FF0000"/>
                <w:sz w:val="18"/>
                <w:szCs w:val="18"/>
              </w:rPr>
              <w:t>n/a</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color w:val="FF0000"/>
                <w:sz w:val="18"/>
                <w:szCs w:val="18"/>
              </w:rPr>
              <w:t>n/a</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color w:val="FF0000"/>
                <w:sz w:val="18"/>
                <w:szCs w:val="18"/>
              </w:rPr>
              <w:t>n/a</w:t>
            </w:r>
          </w:p>
        </w:tc>
        <w:tc>
          <w:tcPr>
            <w:tcW w:w="165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highlight w:val="yellow"/>
                <w:lang w:val="en-GB" w:eastAsia="en-US"/>
              </w:rPr>
            </w:pPr>
          </w:p>
        </w:tc>
        <w:tc>
          <w:tcPr>
            <w:tcW w:w="100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08"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rPr>
            </w:pPr>
            <w:r>
              <w:rPr>
                <w:rFonts w:eastAsia="MS Mincho" w:cs="Arial"/>
                <w:color w:val="FF0000"/>
                <w:szCs w:val="18"/>
              </w:rPr>
              <w:t>59</w:t>
            </w:r>
            <w:r>
              <w:rPr>
                <w:rFonts w:cs="Arial"/>
                <w:color w:val="FF0000"/>
                <w:szCs w:val="18"/>
              </w:rPr>
              <w:t>. NR_MIMO_Ph5</w:t>
            </w:r>
          </w:p>
        </w:tc>
        <w:tc>
          <w:tcPr>
            <w:tcW w:w="71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FF0000"/>
                <w:szCs w:val="18"/>
              </w:rPr>
            </w:pPr>
            <w:r>
              <w:rPr>
                <w:rFonts w:eastAsia="MS Mincho" w:cs="Arial"/>
                <w:color w:val="FF0000"/>
                <w:szCs w:val="18"/>
              </w:rPr>
              <w:t>59-1-</w:t>
            </w:r>
            <w:r>
              <w:rPr>
                <w:rFonts w:hint="eastAsia" w:eastAsia="宋体" w:cs="Arial"/>
                <w:color w:val="FF0000"/>
                <w:szCs w:val="18"/>
                <w:lang w:val="en-US" w:eastAsia="zh-CN"/>
              </w:rPr>
              <w:t>7</w:t>
            </w:r>
          </w:p>
        </w:tc>
        <w:tc>
          <w:tcPr>
            <w:tcW w:w="111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jc w:val="left"/>
              <w:rPr>
                <w:rFonts w:eastAsia="宋体" w:cs="Arial"/>
                <w:color w:val="FF0000"/>
                <w:szCs w:val="18"/>
              </w:rPr>
            </w:pPr>
            <w:r>
              <w:rPr>
                <w:rFonts w:eastAsia="宋体" w:cs="Arial"/>
                <w:color w:val="FF0000"/>
                <w:szCs w:val="18"/>
                <w:lang w:val="en-US" w:eastAsia="zh-CN"/>
              </w:rPr>
              <w:t>‘</w:t>
            </w:r>
            <w:r>
              <w:rPr>
                <w:rFonts w:hint="eastAsia" w:eastAsia="宋体" w:cs="Arial"/>
                <w:color w:val="FF0000"/>
                <w:szCs w:val="18"/>
                <w:lang w:val="en-US" w:eastAsia="zh-CN"/>
              </w:rPr>
              <w:t>1-bit</w:t>
            </w:r>
            <w:r>
              <w:rPr>
                <w:rFonts w:eastAsia="宋体" w:cs="Arial"/>
                <w:color w:val="FF0000"/>
                <w:szCs w:val="18"/>
                <w:lang w:val="en-US" w:eastAsia="zh-CN"/>
              </w:rPr>
              <w:t>’</w:t>
            </w:r>
            <w:r>
              <w:rPr>
                <w:rFonts w:hint="eastAsia" w:eastAsia="宋体" w:cs="Arial"/>
                <w:color w:val="FF0000"/>
                <w:szCs w:val="18"/>
                <w:lang w:val="en-US" w:eastAsia="zh-CN"/>
              </w:rPr>
              <w:t xml:space="preserve"> condition met indicator in L1-RSRP report format</w:t>
            </w:r>
          </w:p>
        </w:tc>
        <w:tc>
          <w:tcPr>
            <w:tcW w:w="4267" w:type="dxa"/>
            <w:tcBorders>
              <w:top w:val="single" w:color="auto" w:sz="4" w:space="0"/>
              <w:left w:val="single" w:color="auto" w:sz="4" w:space="0"/>
              <w:bottom w:val="single" w:color="auto" w:sz="4" w:space="0"/>
              <w:right w:val="single" w:color="auto" w:sz="4" w:space="0"/>
            </w:tcBorders>
            <w:shd w:val="clear" w:color="auto" w:fill="auto"/>
          </w:tcPr>
          <w:p>
            <w:pPr>
              <w:spacing w:before="72" w:after="72"/>
              <w:jc w:val="left"/>
              <w:rPr>
                <w:rFonts w:ascii="Arial" w:hAnsi="Arial" w:cs="Arial"/>
                <w:color w:val="FF0000"/>
                <w:sz w:val="18"/>
                <w:szCs w:val="18"/>
                <w:lang w:val="en-GB" w:eastAsia="ja-JP"/>
              </w:rPr>
            </w:pPr>
            <w:r>
              <w:rPr>
                <w:rFonts w:ascii="Arial" w:hAnsi="Arial" w:cs="Arial"/>
                <w:color w:val="FF0000"/>
                <w:sz w:val="18"/>
                <w:szCs w:val="18"/>
              </w:rPr>
              <w:t xml:space="preserve">Support </w:t>
            </w:r>
            <w:r>
              <w:rPr>
                <w:rFonts w:ascii="Arial" w:hAnsi="Arial" w:eastAsia="宋体" w:cs="Arial"/>
                <w:color w:val="FF0000"/>
                <w:sz w:val="18"/>
                <w:szCs w:val="18"/>
              </w:rPr>
              <w:t>‘1-bit’ condition met indicator</w:t>
            </w:r>
            <w:r>
              <w:rPr>
                <w:rFonts w:ascii="Arial" w:hAnsi="Arial" w:cs="Arial"/>
                <w:color w:val="FF0000"/>
                <w:sz w:val="18"/>
                <w:szCs w:val="18"/>
              </w:rPr>
              <w:t xml:space="preserve"> in L1-RSRP report format for each of reported CRI/SSBRI to indicate whether the CRI/SSBRI satisfies the condition of triggering event </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color w:val="FF0000"/>
                <w:szCs w:val="18"/>
              </w:rPr>
              <w:t>59-1-1</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宋体" w:cs="Arial"/>
                <w:color w:val="FF0000"/>
                <w:szCs w:val="18"/>
              </w:rPr>
            </w:pPr>
            <w:r>
              <w:rPr>
                <w:rFonts w:eastAsia="宋体" w:cs="Arial"/>
                <w:color w:val="FF0000"/>
                <w:szCs w:val="18"/>
              </w:rPr>
              <w:t>yes</w:t>
            </w:r>
          </w:p>
        </w:tc>
        <w:tc>
          <w:tcPr>
            <w:tcW w:w="55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rPr>
            </w:pPr>
            <w:r>
              <w:rPr>
                <w:rFonts w:cs="Arial"/>
                <w:color w:val="FF0000"/>
                <w:szCs w:val="18"/>
              </w:rPr>
              <w:t>n/a</w:t>
            </w:r>
          </w:p>
        </w:tc>
        <w:tc>
          <w:tcPr>
            <w:tcW w:w="1034"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jc w:val="left"/>
              <w:rPr>
                <w:rFonts w:eastAsia="宋体" w:cs="Arial"/>
                <w:color w:val="FF0000"/>
                <w:szCs w:val="18"/>
              </w:rPr>
            </w:pPr>
            <w:r>
              <w:rPr>
                <w:rFonts w:eastAsia="宋体" w:cs="Arial"/>
                <w:color w:val="FF0000"/>
                <w:szCs w:val="18"/>
                <w:lang w:val="en-US" w:eastAsia="zh-CN"/>
              </w:rPr>
              <w:t>‘1-bit’ condition met indicator</w:t>
            </w:r>
            <w:r>
              <w:rPr>
                <w:rFonts w:hint="eastAsia" w:eastAsia="宋体" w:cs="Arial"/>
                <w:color w:val="FF0000"/>
                <w:szCs w:val="18"/>
                <w:lang w:val="en-US" w:eastAsia="zh-CN"/>
              </w:rPr>
              <w:t xml:space="preserve"> in L1-RSRP report format for each of reported CRI/SSBRI to indicate whether the CRI/SSBRI satisfies the condition of triggering event </w:t>
            </w:r>
            <w:r>
              <w:rPr>
                <w:rFonts w:eastAsia="宋体" w:cs="Arial"/>
                <w:color w:val="FF0000"/>
                <w:szCs w:val="18"/>
              </w:rPr>
              <w:t>is not supported</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lang w:val="en-US" w:eastAsia="zh-CN"/>
              </w:rPr>
            </w:pPr>
            <w:r>
              <w:rPr>
                <w:rFonts w:eastAsia="宋体" w:cs="Arial"/>
                <w:color w:val="FF0000"/>
                <w:szCs w:val="18"/>
                <w:lang w:val="en-US" w:eastAsia="zh-CN"/>
              </w:rPr>
              <w:t>Per Band</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color w:val="FF0000"/>
                <w:szCs w:val="18"/>
              </w:rPr>
              <w:t>n/a</w:t>
            </w:r>
          </w:p>
        </w:tc>
        <w:tc>
          <w:tcPr>
            <w:tcW w:w="567"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color w:val="FF0000"/>
                <w:szCs w:val="18"/>
              </w:rPr>
              <w:t>n/a</w:t>
            </w:r>
          </w:p>
        </w:tc>
        <w:tc>
          <w:tcPr>
            <w:tcW w:w="566"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color w:val="FF0000"/>
                <w:szCs w:val="18"/>
              </w:rPr>
              <w:t>n/a</w:t>
            </w:r>
          </w:p>
        </w:tc>
        <w:tc>
          <w:tcPr>
            <w:tcW w:w="165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highlight w:val="yellow"/>
              </w:rPr>
            </w:pPr>
          </w:p>
        </w:tc>
        <w:tc>
          <w:tcPr>
            <w:tcW w:w="1000"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rPr>
            </w:pPr>
            <w:r>
              <w:rPr>
                <w:rFonts w:cs="Arial"/>
                <w:color w:val="FF0000"/>
                <w:szCs w:val="18"/>
              </w:rPr>
              <w:t>Optional with capability signalling</w:t>
            </w:r>
          </w:p>
        </w:tc>
      </w:tr>
    </w:tbl>
    <w:p>
      <w:pPr>
        <w:spacing w:before="72" w:after="72"/>
        <w:rPr>
          <w:rFonts w:eastAsia="微软雅黑"/>
          <w:szCs w:val="20"/>
          <w:lang w:val="en-GB"/>
        </w:rPr>
      </w:pPr>
    </w:p>
    <w:p>
      <w:pPr>
        <w:keepNext/>
        <w:numPr>
          <w:ilvl w:val="0"/>
          <w:numId w:val="19"/>
        </w:numPr>
        <w:tabs>
          <w:tab w:val="left" w:pos="3686"/>
          <w:tab w:val="left" w:pos="4536"/>
        </w:tabs>
        <w:autoSpaceDE w:val="0"/>
        <w:autoSpaceDN w:val="0"/>
        <w:spacing w:before="120" w:beforeLines="50" w:after="120" w:afterLines="50"/>
        <w:ind w:left="431" w:hanging="431"/>
        <w:textAlignment w:val="baseline"/>
        <w:outlineLvl w:val="0"/>
        <w:rPr>
          <w:rFonts w:eastAsia="Arial Unicode MS"/>
          <w:b/>
          <w:bCs/>
          <w:sz w:val="28"/>
          <w:szCs w:val="28"/>
        </w:rPr>
      </w:pPr>
      <w:r>
        <w:rPr>
          <w:rFonts w:eastAsia="Arial Unicode MS"/>
          <w:b/>
          <w:bCs/>
          <w:sz w:val="28"/>
          <w:szCs w:val="28"/>
        </w:rPr>
        <w:t>CSI enhancements</w:t>
      </w:r>
    </w:p>
    <w:p>
      <w:pPr>
        <w:spacing w:before="72" w:after="72"/>
        <w:rPr>
          <w:rFonts w:eastAsia="微软雅黑"/>
          <w:szCs w:val="20"/>
          <w:lang w:val="en-GB"/>
        </w:rPr>
      </w:pPr>
      <w:r>
        <w:rPr>
          <w:rFonts w:eastAsia="微软雅黑"/>
          <w:szCs w:val="20"/>
        </w:rPr>
        <w:t>A list of UE features (</w:t>
      </w:r>
      <w:r>
        <w:rPr>
          <w:rFonts w:hint="eastAsia" w:eastAsia="微软雅黑"/>
          <w:szCs w:val="20"/>
        </w:rPr>
        <w:t>FGs</w:t>
      </w:r>
      <w:r>
        <w:rPr>
          <w:rFonts w:eastAsia="微软雅黑"/>
          <w:szCs w:val="20"/>
        </w:rPr>
        <w:t xml:space="preserve"> </w:t>
      </w:r>
      <w:r>
        <w:rPr>
          <w:rFonts w:hint="eastAsia" w:eastAsia="微软雅黑"/>
          <w:szCs w:val="20"/>
        </w:rPr>
        <w:t>59</w:t>
      </w:r>
      <w:r>
        <w:rPr>
          <w:rFonts w:eastAsia="微软雅黑"/>
          <w:szCs w:val="20"/>
        </w:rPr>
        <w:t xml:space="preserve">-2-1-1 ~ 59-2-5) </w:t>
      </w:r>
      <w:r>
        <w:rPr>
          <w:rFonts w:hint="eastAsia" w:eastAsia="微软雅黑"/>
          <w:szCs w:val="20"/>
        </w:rPr>
        <w:t>we</w:t>
      </w:r>
      <w:r>
        <w:rPr>
          <w:rFonts w:eastAsia="微软雅黑"/>
          <w:szCs w:val="20"/>
        </w:rPr>
        <w:t>re introduced</w:t>
      </w:r>
      <w:r>
        <w:rPr>
          <w:rFonts w:hint="eastAsia" w:eastAsia="微软雅黑"/>
          <w:szCs w:val="20"/>
        </w:rPr>
        <w:t xml:space="preserve"> </w:t>
      </w:r>
      <w:r>
        <w:rPr>
          <w:rFonts w:eastAsia="微软雅黑"/>
          <w:szCs w:val="20"/>
        </w:rPr>
        <w:t>in [2] for Rel-1</w:t>
      </w:r>
      <w:r>
        <w:rPr>
          <w:rFonts w:hint="eastAsia" w:eastAsia="微软雅黑"/>
          <w:szCs w:val="20"/>
        </w:rPr>
        <w:t>9</w:t>
      </w:r>
      <w:r>
        <w:rPr>
          <w:rFonts w:eastAsia="微软雅黑"/>
          <w:szCs w:val="20"/>
        </w:rPr>
        <w:t xml:space="preserve"> CSI enhancement, and then we discuss some further details for </w:t>
      </w:r>
      <w:r>
        <w:rPr>
          <w:rFonts w:hint="eastAsia" w:eastAsia="微软雅黑"/>
          <w:szCs w:val="20"/>
        </w:rPr>
        <w:t>59</w:t>
      </w:r>
      <w:r>
        <w:rPr>
          <w:rFonts w:eastAsia="微软雅黑"/>
          <w:szCs w:val="20"/>
        </w:rPr>
        <w:t>-2 series in this section.</w:t>
      </w:r>
    </w:p>
    <w:p>
      <w:pPr>
        <w:pStyle w:val="129"/>
        <w:numPr>
          <w:ilvl w:val="0"/>
          <w:numId w:val="20"/>
        </w:numPr>
        <w:spacing w:before="72" w:after="120" w:afterLines="50"/>
        <w:ind w:firstLineChars="0"/>
        <w:rPr>
          <w:rFonts w:eastAsia="微软雅黑"/>
          <w:szCs w:val="20"/>
        </w:rPr>
      </w:pPr>
      <w:r>
        <w:rPr>
          <w:rFonts w:eastAsia="宋体" w:cs="Arial"/>
          <w:color w:val="000000" w:themeColor="text1"/>
          <w:szCs w:val="18"/>
          <w14:textFill>
            <w14:solidFill>
              <w14:schemeClr w14:val="tx1"/>
            </w14:solidFill>
          </w14:textFill>
        </w:rPr>
        <w:t>For FG 59-2-1-6, ‘shall’ should be removed from the FG component, since the CSI-RS can be aggregated over either 1 or 2 consecutive slots, when UE reports supporting CSI-RS aggregation over 2 consecutive slots.</w:t>
      </w:r>
    </w:p>
    <w:p>
      <w:pPr>
        <w:pStyle w:val="129"/>
        <w:numPr>
          <w:ilvl w:val="0"/>
          <w:numId w:val="20"/>
        </w:numPr>
        <w:spacing w:before="72" w:after="120" w:afterLines="50"/>
        <w:ind w:firstLineChars="0"/>
        <w:rPr>
          <w:rFonts w:eastAsia="微软雅黑"/>
          <w:szCs w:val="20"/>
        </w:rPr>
      </w:pPr>
      <w:r>
        <w:rPr>
          <w:rFonts w:eastAsia="微软雅黑"/>
          <w:szCs w:val="20"/>
        </w:rPr>
        <w:t>For FG 59-2-1-9, the square brackets of the prerequisite should be removed. Besides, the note should be removed, since a UE supporting Rel-19 Type-I SP codebook is NOT required to support SD NES for Rel-19 Type-I codebook mandatorily.</w:t>
      </w:r>
    </w:p>
    <w:p>
      <w:pPr>
        <w:pStyle w:val="129"/>
        <w:numPr>
          <w:ilvl w:val="0"/>
          <w:numId w:val="20"/>
        </w:numPr>
        <w:spacing w:before="72" w:after="120" w:afterLines="50"/>
        <w:ind w:firstLineChars="0"/>
        <w:rPr>
          <w:rFonts w:eastAsia="微软雅黑"/>
          <w:szCs w:val="20"/>
        </w:rPr>
      </w:pPr>
      <w:r>
        <w:rPr>
          <w:rFonts w:hint="eastAsia" w:eastAsia="微软雅黑"/>
          <w:szCs w:val="20"/>
        </w:rPr>
        <w:t>F</w:t>
      </w:r>
      <w:r>
        <w:rPr>
          <w:rFonts w:eastAsia="微软雅黑"/>
          <w:szCs w:val="20"/>
        </w:rPr>
        <w:t>or FG 59-2-1-10, the square brackets of the prerequisites should be removed, and the ‘FFS’ should be removed.</w:t>
      </w:r>
    </w:p>
    <w:p>
      <w:pPr>
        <w:pStyle w:val="129"/>
        <w:numPr>
          <w:ilvl w:val="0"/>
          <w:numId w:val="20"/>
        </w:numPr>
        <w:spacing w:before="72" w:after="120" w:afterLines="50"/>
        <w:ind w:firstLineChars="0"/>
        <w:rPr>
          <w:rFonts w:eastAsia="微软雅黑"/>
          <w:szCs w:val="20"/>
        </w:rPr>
      </w:pPr>
      <w:r>
        <w:rPr>
          <w:rFonts w:eastAsia="宋体" w:cs="Arial"/>
          <w:color w:val="000000" w:themeColor="text1"/>
          <w:szCs w:val="18"/>
          <w14:textFill>
            <w14:solidFill>
              <w14:schemeClr w14:val="tx1"/>
            </w14:solidFill>
          </w14:textFill>
        </w:rPr>
        <w:t>For FG 59-2-2-1/2, the maximum candidate values of component 2 (max # of resources across all CCs in a band) and component 3 (max total # of Tx ports across all CCs in a band) should be extended</w:t>
      </w:r>
      <w:r>
        <w:rPr>
          <w:rFonts w:eastAsia="微软雅黑"/>
          <w:szCs w:val="20"/>
        </w:rPr>
        <w:t>, since more than one CSI-RS resources are supported in one CRI(s)-based CSI report. We suggest to extend the maximum candidate value of components 2 and 3 to 256 and 1024, respectively.</w:t>
      </w:r>
    </w:p>
    <w:p>
      <w:pPr>
        <w:pStyle w:val="129"/>
        <w:numPr>
          <w:ilvl w:val="0"/>
          <w:numId w:val="20"/>
        </w:numPr>
        <w:spacing w:before="72" w:after="120" w:afterLines="50"/>
        <w:ind w:firstLineChars="0"/>
        <w:rPr>
          <w:rFonts w:eastAsia="宋体" w:cs="Arial"/>
          <w:color w:val="000000" w:themeColor="text1"/>
          <w:szCs w:val="18"/>
          <w14:textFill>
            <w14:solidFill>
              <w14:schemeClr w14:val="tx1"/>
            </w14:solidFill>
          </w14:textFill>
        </w:rPr>
      </w:pPr>
      <w:r>
        <w:rPr>
          <w:rFonts w:eastAsia="宋体" w:cs="Arial"/>
          <w:color w:val="000000" w:themeColor="text1"/>
          <w:szCs w:val="18"/>
          <w14:textFill>
            <w14:solidFill>
              <w14:schemeClr w14:val="tx1"/>
            </w14:solidFill>
          </w14:textFill>
        </w:rPr>
        <w:t xml:space="preserve">For FG 59-2-1-3-1, </w:t>
      </w:r>
      <w:r>
        <w:rPr>
          <w:rFonts w:hint="eastAsia" w:eastAsia="宋体" w:cs="Arial"/>
          <w:color w:val="000000" w:themeColor="text1"/>
          <w:szCs w:val="18"/>
          <w14:textFill>
            <w14:solidFill>
              <w14:schemeClr w14:val="tx1"/>
            </w14:solidFill>
          </w14:textFill>
        </w:rPr>
        <w:t>in</w:t>
      </w:r>
      <w:r>
        <w:rPr>
          <w:rFonts w:eastAsia="宋体" w:cs="Arial"/>
          <w:color w:val="000000" w:themeColor="text1"/>
          <w:szCs w:val="18"/>
          <w14:textFill>
            <w14:solidFill>
              <w14:schemeClr w14:val="tx1"/>
            </w14:solidFill>
          </w14:textFill>
        </w:rPr>
        <w:t xml:space="preserve"> component 2, ‘{Max # of Tx ports in one report, Max # of resources and total # of Tx ports}’ should be replaced by ‘{Max # of Tx ports in a report, Max # of sets of aggregated resources, and total # of Tx ports}’, and the maximum candidate value of components 2c (max total # of Tx ports across all CCs in a band) should be extended to 1024, since up-to-4 CSI-RS resources can be aggregated to support up-to-128-port CSI-RS.</w:t>
      </w:r>
    </w:p>
    <w:p>
      <w:pPr>
        <w:pStyle w:val="129"/>
        <w:numPr>
          <w:ilvl w:val="0"/>
          <w:numId w:val="20"/>
        </w:numPr>
        <w:spacing w:before="72" w:after="120" w:afterLines="50"/>
        <w:ind w:firstLineChars="0"/>
        <w:rPr>
          <w:rFonts w:eastAsia="宋体" w:cs="Arial"/>
          <w:color w:val="000000" w:themeColor="text1"/>
          <w:szCs w:val="18"/>
          <w14:textFill>
            <w14:solidFill>
              <w14:schemeClr w14:val="tx1"/>
            </w14:solidFill>
          </w14:textFill>
        </w:rPr>
      </w:pPr>
      <w:r>
        <w:rPr>
          <w:rFonts w:hint="eastAsia" w:eastAsia="宋体" w:cs="Arial"/>
          <w:color w:val="000000" w:themeColor="text1"/>
          <w:szCs w:val="18"/>
          <w14:textFill>
            <w14:solidFill>
              <w14:schemeClr w14:val="tx1"/>
            </w14:solidFill>
          </w14:textFill>
        </w:rPr>
        <w:t>F</w:t>
      </w:r>
      <w:r>
        <w:rPr>
          <w:rFonts w:eastAsia="宋体" w:cs="Arial"/>
          <w:color w:val="000000" w:themeColor="text1"/>
          <w:szCs w:val="18"/>
          <w14:textFill>
            <w14:solidFill>
              <w14:schemeClr w14:val="tx1"/>
            </w14:solidFill>
          </w14:textFill>
        </w:rPr>
        <w:t>or FG 59-2-1-3-3, the prerequisites should be ‘59-2-1-3, 59-2-1-3a, or 59-2-1-3b’. Then component 6 (supported processing capability) should be removed, since the processing capability has been signaled with FG 59-2-1-10 ‘CSI processing timeline for Rel-19 Type-I SP and Type-II codebook’. Besides, current components 4 and 5 should be renumbered as components 2 and 3, respectively. Furthermore, in component 3, ‘{Max # of Tx ports in one report, Max # of resources and total # of Tx ports}’ should be replaced by ‘{Max # of Tx ports in a report, Max # of sets of aggregated resources, and total # of Tx ports}’. Candidate values of component 3a should be {48, 64, 128}, and the maximum candidate value of component 3c should be extended to 1024, since up-to-4 CSI-RS resources can be aggregated to support up-to-128-port CSI-RS.</w:t>
      </w:r>
    </w:p>
    <w:p>
      <w:pPr>
        <w:pStyle w:val="129"/>
        <w:numPr>
          <w:ilvl w:val="0"/>
          <w:numId w:val="20"/>
        </w:numPr>
        <w:spacing w:before="72" w:after="120" w:afterLines="50"/>
        <w:ind w:firstLineChars="0"/>
        <w:rPr>
          <w:rFonts w:eastAsia="微软雅黑"/>
          <w:szCs w:val="20"/>
        </w:rPr>
      </w:pPr>
      <w:r>
        <w:rPr>
          <w:rFonts w:hint="eastAsia" w:eastAsia="微软雅黑"/>
          <w:szCs w:val="20"/>
        </w:rPr>
        <w:t>A</w:t>
      </w:r>
      <w:r>
        <w:rPr>
          <w:rFonts w:eastAsia="微软雅黑"/>
          <w:szCs w:val="20"/>
        </w:rPr>
        <w:t xml:space="preserve"> new FG 59-2-3-11 ‘CJTC Dd buffering time for separate triggering of CJTC Dd and Rel-18 eType-II CJT’ should be introduced, since gNB cannot assume that every UE can buffer the CJT Dd report infinitely for separate triggering of CJT Dd report and Rel-18 eType-II CJT report. As a starting point, we suggest a set of candidate values of the buffering time as {2s, infinitely}.</w:t>
      </w:r>
    </w:p>
    <w:p>
      <w:pPr>
        <w:pStyle w:val="129"/>
        <w:numPr>
          <w:ilvl w:val="0"/>
          <w:numId w:val="20"/>
        </w:numPr>
        <w:spacing w:before="72" w:after="120" w:afterLines="50"/>
        <w:ind w:firstLineChars="0"/>
        <w:rPr>
          <w:rFonts w:eastAsia="微软雅黑"/>
          <w:szCs w:val="20"/>
        </w:rPr>
      </w:pPr>
      <w:r>
        <w:rPr>
          <w:rFonts w:hint="eastAsia" w:eastAsia="微软雅黑"/>
          <w:szCs w:val="20"/>
        </w:rPr>
        <w:t>F</w:t>
      </w:r>
      <w:r>
        <w:rPr>
          <w:rFonts w:eastAsia="微软雅黑"/>
          <w:szCs w:val="20"/>
        </w:rPr>
        <w:t>or FG 59-2-4, the maximum candidate value of max total # of Tx ports should be extended to 1024, since up-to-4 CSI-RS resources can be aggregated to support up-to-128-port CSI-RS.</w:t>
      </w:r>
    </w:p>
    <w:p>
      <w:pPr>
        <w:pStyle w:val="129"/>
        <w:numPr>
          <w:ilvl w:val="0"/>
          <w:numId w:val="20"/>
        </w:numPr>
        <w:spacing w:before="72" w:after="120" w:afterLines="50"/>
        <w:ind w:firstLineChars="0"/>
        <w:rPr>
          <w:rFonts w:eastAsia="微软雅黑"/>
          <w:szCs w:val="20"/>
        </w:rPr>
      </w:pPr>
      <w:r>
        <w:rPr>
          <w:rFonts w:hint="eastAsia" w:eastAsia="微软雅黑"/>
          <w:szCs w:val="20"/>
        </w:rPr>
        <w:t>F</w:t>
      </w:r>
      <w:r>
        <w:rPr>
          <w:rFonts w:eastAsia="微软雅黑"/>
          <w:szCs w:val="20"/>
        </w:rPr>
        <w:t>or FGs 59-2-4b/c, in component 3, ‘{Max # of Tx ports in one report, Max # of resources and total # of Tx ports}’ should be replaced by ‘{Max # of Tx ports in a report, Max # of sets of aggregated resources, and total # of Tx ports}’, and the maximum candidate value of component 3c should be extended to 512, since up-to-4 CSI-RS resources can be aggregated to support up-to-64-port CSI-RS.</w:t>
      </w:r>
    </w:p>
    <w:p>
      <w:pPr>
        <w:pStyle w:val="129"/>
        <w:numPr>
          <w:ilvl w:val="0"/>
          <w:numId w:val="20"/>
        </w:numPr>
        <w:spacing w:before="72" w:after="120" w:afterLines="50"/>
        <w:ind w:firstLineChars="0"/>
        <w:rPr>
          <w:rFonts w:eastAsia="微软雅黑"/>
          <w:szCs w:val="20"/>
        </w:rPr>
      </w:pPr>
      <w:r>
        <w:rPr>
          <w:rFonts w:hint="eastAsia" w:eastAsia="微软雅黑"/>
          <w:szCs w:val="20"/>
        </w:rPr>
        <w:t>F</w:t>
      </w:r>
      <w:r>
        <w:rPr>
          <w:rFonts w:eastAsia="微软雅黑"/>
          <w:szCs w:val="20"/>
        </w:rPr>
        <w:t>or FG 59-2-1-5c, in component 2, ‘{Max N4, Max # of Tx ports in one resource group, Max # of resources and total # of Tx ports}’ should be replaced by ‘{Max N4, Max # of Tx ports in a report, Max # of sets of aggregated resources or groups of aggregated resource, and total # of Tx ports}’, and the maximum candidate value of components 2d and 3d should be extended to 1024, since up-to-4 CSI-RS resources can be aggregated to support up-to-1024-port CSI-RS.</w:t>
      </w:r>
    </w:p>
    <w:p>
      <w:pPr>
        <w:pStyle w:val="129"/>
        <w:numPr>
          <w:ilvl w:val="0"/>
          <w:numId w:val="20"/>
        </w:numPr>
        <w:spacing w:before="72" w:after="120" w:afterLines="50"/>
        <w:ind w:firstLineChars="0"/>
        <w:rPr>
          <w:rFonts w:eastAsia="微软雅黑"/>
          <w:szCs w:val="20"/>
        </w:rPr>
      </w:pPr>
      <w:r>
        <w:rPr>
          <w:rFonts w:hint="eastAsia" w:eastAsia="微软雅黑"/>
          <w:szCs w:val="20"/>
        </w:rPr>
        <w:t>F</w:t>
      </w:r>
      <w:r>
        <w:rPr>
          <w:rFonts w:eastAsia="微软雅黑"/>
          <w:szCs w:val="20"/>
        </w:rPr>
        <w:t>or FG 59-2-1-5f, in component 2, ‘{Max N4, Max # of Tx ports in one resource group, Max # of resources and total # of Tx ports}’ should be replaced by ‘{Max N4, Max # of Tx ports in a report, Max # of sets of aggregated resources or groups of aggregated resource, and total # of Tx ports}’, and the maximum candidate value of component 2d should be extended to 1024, since up-to-4 CSI-RS resources can be aggregated to support up-to-1024-port CSI-RS.</w:t>
      </w:r>
    </w:p>
    <w:p>
      <w:pPr>
        <w:spacing w:before="192" w:beforeLines="80" w:after="120" w:afterLines="50"/>
        <w:rPr>
          <w:i/>
          <w:szCs w:val="20"/>
        </w:rPr>
      </w:pPr>
      <w:r>
        <w:rPr>
          <w:rFonts w:eastAsia="微软雅黑"/>
          <w:b/>
          <w:i/>
          <w:szCs w:val="20"/>
        </w:rPr>
        <w:t>Proposal 2-1:</w:t>
      </w:r>
      <w:r>
        <w:rPr>
          <w:rFonts w:eastAsia="微软雅黑"/>
          <w:i/>
          <w:szCs w:val="20"/>
        </w:rPr>
        <w:t xml:space="preserve"> </w:t>
      </w:r>
      <w:r>
        <w:rPr>
          <w:i/>
          <w:szCs w:val="20"/>
        </w:rPr>
        <w:t xml:space="preserve">For FG </w:t>
      </w:r>
      <w:r>
        <w:rPr>
          <w:rFonts w:hint="eastAsia"/>
          <w:i/>
          <w:szCs w:val="20"/>
        </w:rPr>
        <w:t>59-</w:t>
      </w:r>
      <w:r>
        <w:rPr>
          <w:i/>
          <w:szCs w:val="20"/>
        </w:rPr>
        <w:t>2</w:t>
      </w:r>
      <w:r>
        <w:rPr>
          <w:rFonts w:hint="eastAsia"/>
          <w:i/>
          <w:szCs w:val="20"/>
        </w:rPr>
        <w:t>-1</w:t>
      </w:r>
      <w:r>
        <w:rPr>
          <w:i/>
          <w:szCs w:val="20"/>
        </w:rPr>
        <w:t xml:space="preserve"> series</w:t>
      </w:r>
      <w:r>
        <w:rPr>
          <w:rFonts w:hint="eastAsia"/>
          <w:i/>
          <w:szCs w:val="20"/>
        </w:rPr>
        <w:t xml:space="preserve"> of</w:t>
      </w:r>
      <w:r>
        <w:rPr>
          <w:i/>
          <w:szCs w:val="20"/>
        </w:rPr>
        <w:t xml:space="preserve"> ‘CSI enhancement’, support the following </w:t>
      </w:r>
      <w:r>
        <w:rPr>
          <w:rFonts w:hint="eastAsia"/>
          <w:i/>
          <w:szCs w:val="20"/>
        </w:rPr>
        <w:t xml:space="preserve">updates highlighted in </w:t>
      </w:r>
      <w:r>
        <w:rPr>
          <w:i/>
          <w:szCs w:val="20"/>
        </w:rPr>
        <w:t>red</w:t>
      </w:r>
      <w:r>
        <w:rPr>
          <w:rFonts w:hint="eastAsia"/>
          <w:i/>
          <w:szCs w:val="20"/>
        </w:rPr>
        <w:t>.</w:t>
      </w:r>
    </w:p>
    <w:tbl>
      <w:tblPr>
        <w:tblStyle w:val="41"/>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4"/>
        <w:gridCol w:w="497"/>
        <w:gridCol w:w="1686"/>
        <w:gridCol w:w="2272"/>
        <w:gridCol w:w="649"/>
        <w:gridCol w:w="527"/>
        <w:gridCol w:w="467"/>
        <w:gridCol w:w="1652"/>
        <w:gridCol w:w="655"/>
        <w:gridCol w:w="556"/>
        <w:gridCol w:w="556"/>
        <w:gridCol w:w="556"/>
        <w:gridCol w:w="1761"/>
        <w:gridCol w:w="1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59-2-1-1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Enhanced Type-I SP codebook</w:t>
            </w:r>
            <w:r>
              <w:rPr>
                <w:rFonts w:ascii="Arial" w:hAnsi="Arial" w:eastAsia="宋体" w:cs="Arial"/>
                <w:color w:val="000000"/>
                <w:sz w:val="18"/>
                <w:szCs w:val="18"/>
              </w:rPr>
              <w:t xml:space="preserve"> for 64 ports – Scheme-A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宋体" w:cs="Arial"/>
                <w:color w:val="000000"/>
                <w:sz w:val="18"/>
                <w:szCs w:val="18"/>
                <w:lang w:val="en-GB"/>
              </w:rPr>
              <w:t xml:space="preserve">Support of enhanced Type-I SP codebook </w:t>
            </w:r>
            <w:r>
              <w:rPr>
                <w:rFonts w:ascii="Arial" w:hAnsi="Arial" w:eastAsia="宋体" w:cs="Arial"/>
                <w:color w:val="000000"/>
                <w:sz w:val="18"/>
                <w:szCs w:val="18"/>
              </w:rPr>
              <w:t>for Scheme-A with 64 Tx ports by aggregating multiple NZP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Enhanced Type-I SP codebook is not supported</w:t>
            </w:r>
            <w:r>
              <w:rPr>
                <w:rFonts w:ascii="Arial" w:hAnsi="Arial" w:eastAsia="宋体" w:cs="Arial"/>
                <w:color w:val="000000"/>
                <w:sz w:val="18"/>
                <w:szCs w:val="18"/>
              </w:rPr>
              <w:t xml:space="preserve"> for 64 ports – Scheme-A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Enhanced Type-I SP codebook for 48 ports – Scheme-A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lang w:val="en-GB"/>
              </w:rPr>
              <w:t>1. Support of enhanced Type-I SP codebook for Scheme-A</w:t>
            </w:r>
            <w:r>
              <w:rPr>
                <w:rFonts w:ascii="Arial" w:hAnsi="Arial" w:eastAsia="宋体" w:cs="Arial"/>
                <w:color w:val="000000"/>
                <w:kern w:val="24"/>
                <w:sz w:val="18"/>
                <w:szCs w:val="18"/>
                <w:lang w:val="en-GB" w:eastAsia="ja-JP"/>
              </w:rPr>
              <w:t xml:space="preserve"> with 48 Tx ports by aggregating multiple NZP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宋体" w:cs="Arial"/>
                <w:color w:val="000000"/>
                <w:sz w:val="18"/>
                <w:szCs w:val="18"/>
                <w:lang w:val="en-GB"/>
              </w:rPr>
              <w:t>59-2-1-1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Enhanced Type-I SP codebook is not supported for Scheme-A for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59-2-1-1b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Enhanced Type-I SP codebook for 128 ports – Scheme-A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1. Support of enhanced Type-I SP codebook for Scheme-A</w:t>
            </w:r>
            <w:r>
              <w:rPr>
                <w:rFonts w:ascii="Arial" w:hAnsi="Arial" w:eastAsia="宋体" w:cs="Arial"/>
                <w:color w:val="000000"/>
                <w:kern w:val="24"/>
                <w:sz w:val="18"/>
                <w:szCs w:val="18"/>
                <w:lang w:val="en-GB" w:eastAsia="en-US"/>
              </w:rPr>
              <w:t xml:space="preserve"> with 128 Tx ports by aggregating multiple NZP CSI-RS resources</w:t>
            </w:r>
          </w:p>
          <w:p>
            <w:pPr>
              <w:adjustRightInd/>
              <w:snapToGrid/>
              <w:spacing w:before="0" w:beforeLines="0" w:after="0" w:afterLines="0" w:line="240" w:lineRule="auto"/>
              <w:jc w:val="left"/>
              <w:rPr>
                <w:rFonts w:ascii="Arial" w:hAnsi="Arial" w:eastAsia="宋体" w:cs="Arial"/>
                <w:color w:val="000000"/>
                <w:sz w:val="18"/>
                <w:szCs w:val="18"/>
                <w:highlight w:val="yellow"/>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宋体" w:cs="Arial"/>
                <w:color w:val="000000"/>
                <w:sz w:val="18"/>
                <w:szCs w:val="18"/>
                <w:lang w:val="en-GB"/>
              </w:rPr>
              <w:t>59-2-1-1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Enhanced Type-I SP codebook is not supported for Scheme-A for 128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59-2-1-1c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Enhanced Type-I SP codebook for 64 ports – Scheme-B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1. Support of enhanced Type-I SP codebook for Scheme-B</w:t>
            </w:r>
            <w:r>
              <w:rPr>
                <w:rFonts w:ascii="Arial" w:hAnsi="Arial" w:eastAsia="宋体" w:cs="Arial"/>
                <w:color w:val="000000"/>
                <w:kern w:val="24"/>
                <w:sz w:val="18"/>
                <w:szCs w:val="18"/>
                <w:lang w:val="en-GB" w:eastAsia="en-US"/>
              </w:rPr>
              <w:t xml:space="preserve"> with 64 Tx ports by aggregating multiple NZP CSI-RS resources</w:t>
            </w:r>
          </w:p>
          <w:p>
            <w:pPr>
              <w:adjustRightInd/>
              <w:snapToGrid/>
              <w:spacing w:before="0" w:beforeLines="0" w:after="0" w:afterLines="0" w:line="240" w:lineRule="auto"/>
              <w:jc w:val="left"/>
              <w:rPr>
                <w:rFonts w:ascii="Arial" w:hAnsi="Arial" w:eastAsia="宋体" w:cs="Arial"/>
                <w:color w:val="000000"/>
                <w:sz w:val="18"/>
                <w:szCs w:val="18"/>
                <w:highlight w:val="yellow"/>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Enhanced Type-I SP codebook is not supported for Scheme-B for 64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59-2-1-1d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Enhanced Type-I SP codebook for 48 ports – Scheme-B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1. Support of enhanced Type-I SP codebook for Scheme-B</w:t>
            </w:r>
            <w:r>
              <w:rPr>
                <w:rFonts w:ascii="Arial" w:hAnsi="Arial" w:eastAsia="宋体" w:cs="Arial"/>
                <w:color w:val="000000"/>
                <w:kern w:val="24"/>
                <w:sz w:val="18"/>
                <w:szCs w:val="18"/>
                <w:lang w:val="en-GB" w:eastAsia="en-US"/>
              </w:rPr>
              <w:t xml:space="preserve"> with 48 Tx ports by aggregating multiple NZP CSI-RS resources</w:t>
            </w:r>
          </w:p>
          <w:p>
            <w:pPr>
              <w:adjustRightInd/>
              <w:snapToGrid/>
              <w:spacing w:before="0" w:beforeLines="0" w:after="0" w:afterLines="0" w:line="240" w:lineRule="auto"/>
              <w:jc w:val="left"/>
              <w:rPr>
                <w:rFonts w:ascii="Arial" w:hAnsi="Arial" w:eastAsia="宋体" w:cs="Arial"/>
                <w:color w:val="000000"/>
                <w:sz w:val="18"/>
                <w:szCs w:val="18"/>
                <w:highlight w:val="yellow"/>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宋体" w:cs="Arial"/>
                <w:color w:val="000000"/>
                <w:sz w:val="18"/>
                <w:szCs w:val="18"/>
                <w:lang w:val="en-GB"/>
              </w:rPr>
              <w:t>59-2-1-1c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Enhanced Type-I SP codebook is not supported for Scheme-B for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59-2-1-1e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Enhanced Type-I SP codebook for 128 ports – Scheme-</w:t>
            </w:r>
            <w:r>
              <w:rPr>
                <w:rFonts w:ascii="Arial" w:hAnsi="Arial" w:eastAsia="宋体" w:cs="Arial"/>
                <w:strike/>
                <w:color w:val="FF0000"/>
                <w:sz w:val="18"/>
                <w:szCs w:val="18"/>
                <w:lang w:val="en-GB"/>
              </w:rPr>
              <w:t>b</w:t>
            </w:r>
            <w:r>
              <w:rPr>
                <w:rFonts w:hint="eastAsia" w:ascii="Arial" w:hAnsi="Arial" w:eastAsia="宋体" w:cs="Arial"/>
                <w:color w:val="FF0000"/>
                <w:sz w:val="18"/>
                <w:szCs w:val="18"/>
                <w:lang w:val="en-GB"/>
              </w:rPr>
              <w:t>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lang w:val="en-GB"/>
              </w:rPr>
              <w:t>1. Support of enhanced Type-I SP codebook for Scheme-B</w:t>
            </w:r>
            <w:r>
              <w:rPr>
                <w:rFonts w:ascii="Arial" w:hAnsi="Arial" w:eastAsia="宋体" w:cs="Arial"/>
                <w:color w:val="000000"/>
                <w:kern w:val="24"/>
                <w:sz w:val="18"/>
                <w:szCs w:val="18"/>
                <w:lang w:val="en-GB" w:eastAsia="ja-JP"/>
              </w:rPr>
              <w:t xml:space="preserve"> with 128 Tx ports by aggregating multiple NZP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宋体" w:cs="Arial"/>
                <w:color w:val="000000"/>
                <w:sz w:val="18"/>
                <w:szCs w:val="18"/>
                <w:lang w:val="en-GB"/>
              </w:rPr>
              <w:t>59-2-1-1c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Enhanced Type-I SP codebook is not supported for Scheme-B for 128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59-2-1-2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Enhanced Type-I MP codebook for 64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宋体" w:cs="Arial"/>
                <w:color w:val="000000"/>
                <w:sz w:val="18"/>
                <w:szCs w:val="18"/>
                <w:lang w:val="en-GB"/>
              </w:rPr>
              <w:t>Support of enhanced Type-I MP codebook for 64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Enhanced Type-I MP codebook is not supported for 64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59-2-1-2a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Enhanced Type-I MP codebook </w:t>
            </w:r>
            <w:r>
              <w:rPr>
                <w:rFonts w:ascii="Arial" w:hAnsi="Arial" w:eastAsia="宋体" w:cs="Arial"/>
                <w:color w:val="000000"/>
                <w:sz w:val="18"/>
                <w:szCs w:val="18"/>
                <w:lang w:val="en-GB"/>
              </w:rPr>
              <w:t>for 48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Support of enhanced Type-I MP codebook for 48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59-2-1-2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Enhanced Type-I MP codebook is not supported for 48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59-2-1-2b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Enhanced Type-I MP codebook </w:t>
            </w:r>
            <w:r>
              <w:rPr>
                <w:rFonts w:ascii="Arial" w:hAnsi="Arial" w:eastAsia="宋体" w:cs="Arial"/>
                <w:color w:val="000000"/>
                <w:sz w:val="18"/>
                <w:szCs w:val="18"/>
                <w:lang w:val="en-GB"/>
              </w:rPr>
              <w:t>for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Support of enhanced Type-I MP codebook for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59-2-1-2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Enhanced Type-I MP codebook is not supported for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59-2-1-3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Extended Rel-16 eType-II codebook</w:t>
            </w:r>
            <w:r>
              <w:rPr>
                <w:rFonts w:ascii="Arial" w:hAnsi="Arial" w:eastAsia="宋体" w:cs="Arial"/>
                <w:color w:val="000000"/>
                <w:sz w:val="18"/>
                <w:szCs w:val="18"/>
              </w:rPr>
              <w:t xml:space="preserve"> for 64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宋体" w:cs="Arial"/>
                <w:color w:val="000000"/>
                <w:sz w:val="18"/>
                <w:szCs w:val="18"/>
                <w:lang w:val="en-GB"/>
              </w:rPr>
              <w:t xml:space="preserve">Support of extended Rel-16 eType-II codebook </w:t>
            </w:r>
            <w:r>
              <w:rPr>
                <w:rFonts w:ascii="Arial" w:hAnsi="Arial" w:eastAsia="宋体" w:cs="Arial"/>
                <w:color w:val="000000"/>
                <w:sz w:val="18"/>
                <w:szCs w:val="18"/>
              </w:rPr>
              <w:t>for 64 Tx ports by aggregating multiple NZP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16-3a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Extended Rel-16 eType-II codebook is not supported</w:t>
            </w:r>
            <w:r>
              <w:rPr>
                <w:rFonts w:ascii="Arial" w:hAnsi="Arial" w:eastAsia="宋体" w:cs="Arial"/>
                <w:color w:val="000000"/>
                <w:sz w:val="18"/>
                <w:szCs w:val="18"/>
              </w:rPr>
              <w:t xml:space="preserve"> for 64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Extended Rel-16 eType-II codebook for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lang w:val="en-GB"/>
              </w:rPr>
              <w:t xml:space="preserve">Support of extended Rel-16 eType-II codebook for 48 Tx ports </w:t>
            </w:r>
            <w:r>
              <w:rPr>
                <w:rFonts w:ascii="Arial" w:hAnsi="Arial" w:eastAsia="宋体" w:cs="Arial"/>
                <w:color w:val="000000"/>
                <w:kern w:val="24"/>
                <w:sz w:val="18"/>
                <w:szCs w:val="18"/>
                <w:lang w:val="en-GB" w:eastAsia="ja-JP"/>
              </w:rPr>
              <w:t>by aggregating multiple NZP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59-2-1-3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Extended Rel-16 eType-II codebook is not supported for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59-2-1-3b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Extended Rel-16 eType-II codebook for 128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lang w:val="en-GB"/>
              </w:rPr>
              <w:t xml:space="preserve">Support of extended Rel-16 eType-II codebook for 128 Tx ports </w:t>
            </w:r>
            <w:r>
              <w:rPr>
                <w:rFonts w:ascii="Arial" w:hAnsi="Arial" w:eastAsia="宋体" w:cs="Arial"/>
                <w:color w:val="000000"/>
                <w:kern w:val="24"/>
                <w:sz w:val="18"/>
                <w:szCs w:val="18"/>
                <w:lang w:val="en-GB" w:eastAsia="ja-JP"/>
              </w:rPr>
              <w:t>by aggregating multiple NZP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59-2-1-3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Extended Rel-16 eType-II codebook is not supported for 128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59-2-1-4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Extended Rel-17 FeType-II codebook</w:t>
            </w:r>
            <w:r>
              <w:rPr>
                <w:rFonts w:ascii="Arial" w:hAnsi="Arial" w:eastAsia="宋体" w:cs="Arial"/>
                <w:color w:val="000000"/>
                <w:sz w:val="18"/>
                <w:szCs w:val="18"/>
              </w:rPr>
              <w:t xml:space="preserve"> with 64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宋体" w:cs="Arial"/>
                <w:color w:val="000000"/>
                <w:sz w:val="18"/>
                <w:szCs w:val="18"/>
                <w:lang w:val="en-GB"/>
              </w:rPr>
              <w:t xml:space="preserve">Support of extended Rel-17 FeType-II codebook </w:t>
            </w:r>
            <w:r>
              <w:rPr>
                <w:rFonts w:ascii="Arial" w:hAnsi="Arial" w:eastAsia="宋体" w:cs="Arial"/>
                <w:color w:val="000000"/>
                <w:sz w:val="18"/>
                <w:szCs w:val="18"/>
              </w:rPr>
              <w:t>for 64 Tx ports by aggregating multiple NZP CSI-RS resources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23-9-1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Extended Rel-17 FeType-II codebook is not supported</w:t>
            </w:r>
            <w:r>
              <w:rPr>
                <w:rFonts w:ascii="Arial" w:hAnsi="Arial" w:eastAsia="宋体" w:cs="Arial"/>
                <w:color w:val="000000"/>
                <w:sz w:val="18"/>
                <w:szCs w:val="18"/>
              </w:rPr>
              <w:t xml:space="preserve"> with 64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Extended Rel-17 FeType-II codebook with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strike/>
                <w:color w:val="000000"/>
                <w:sz w:val="18"/>
                <w:szCs w:val="18"/>
                <w:lang w:val="en-GB"/>
              </w:rPr>
              <w:t>[</w:t>
            </w:r>
            <w:r>
              <w:rPr>
                <w:rFonts w:ascii="Arial" w:hAnsi="Arial" w:eastAsia="宋体" w:cs="Arial"/>
                <w:color w:val="000000"/>
                <w:sz w:val="18"/>
                <w:szCs w:val="18"/>
                <w:lang w:val="en-GB"/>
              </w:rPr>
              <w:t xml:space="preserve">Support of extended Rel-17 FeType-II codebook for 48 Tx ports </w:t>
            </w:r>
            <w:r>
              <w:rPr>
                <w:rFonts w:ascii="Arial" w:hAnsi="Arial" w:eastAsia="宋体" w:cs="Arial"/>
                <w:color w:val="000000"/>
                <w:kern w:val="24"/>
                <w:sz w:val="18"/>
                <w:szCs w:val="18"/>
                <w:lang w:val="en-GB" w:eastAsia="ja-JP"/>
              </w:rPr>
              <w:t>by aggregating multiple NZP CSI-RS resources</w:t>
            </w:r>
            <w:r>
              <w:rPr>
                <w:rFonts w:ascii="Arial" w:hAnsi="Arial" w:eastAsia="宋体" w:cs="Arial"/>
                <w:strike/>
                <w:color w:val="000000"/>
                <w:sz w:val="18"/>
                <w:szCs w:val="18"/>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59-2-1-4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Extended Rel-17 FeType-II codebook is not supported with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 xml:space="preserve">Extended Rel-18 eType-II Doppler codebook </w:t>
            </w:r>
            <w:r>
              <w:rPr>
                <w:rFonts w:ascii="Arial" w:hAnsi="Arial" w:eastAsia="宋体" w:cs="Arial"/>
                <w:color w:val="000000"/>
                <w:sz w:val="18"/>
                <w:szCs w:val="18"/>
              </w:rPr>
              <w:t>for 64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宋体" w:cs="Arial"/>
                <w:color w:val="000000"/>
                <w:sz w:val="18"/>
                <w:szCs w:val="18"/>
                <w:lang w:val="en-GB"/>
              </w:rPr>
              <w:t xml:space="preserve">Support of extended Rel-18 Type-II Doppler codebook </w:t>
            </w:r>
            <w:r>
              <w:rPr>
                <w:rFonts w:ascii="Arial" w:hAnsi="Arial" w:eastAsia="宋体" w:cs="Arial"/>
                <w:color w:val="000000"/>
                <w:sz w:val="18"/>
                <w:szCs w:val="18"/>
              </w:rPr>
              <w:t>for 64 Tx ports by aggregating multiple NZP CSI-RS resource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40-3-2-1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Extended Rel-18 Type-II Doppler codebook is not supported</w:t>
            </w:r>
            <w:r>
              <w:rPr>
                <w:rFonts w:ascii="Arial" w:hAnsi="Arial" w:eastAsia="宋体" w:cs="Arial"/>
                <w:color w:val="000000"/>
                <w:sz w:val="18"/>
                <w:szCs w:val="18"/>
              </w:rPr>
              <w:t xml:space="preserve"> for 64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59-2-1-5a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Extended Rel-18 eType-II Doppler codebook for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lang w:val="en-GB"/>
              </w:rPr>
              <w:t xml:space="preserve">Support of extended Rel-18 Type-II Doppler codebook for 48 Tx ports </w:t>
            </w:r>
            <w:r>
              <w:rPr>
                <w:rFonts w:ascii="Arial" w:hAnsi="Arial" w:eastAsia="宋体" w:cs="Arial"/>
                <w:color w:val="000000"/>
                <w:kern w:val="24"/>
                <w:sz w:val="18"/>
                <w:szCs w:val="18"/>
                <w:lang w:val="en-GB" w:eastAsia="ja-JP"/>
              </w:rPr>
              <w:t>by aggregating multiple NZP CSI-RS resource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Extended Rel-18 Type-II Doppler codebook is not supported for 48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59-2-1-5b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Extended Rel-18 eType-II Doppler codebook for 128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lang w:val="en-GB"/>
              </w:rPr>
              <w:t xml:space="preserve">Support of extended Rel-18 Type-II Doppler codebook for 128 Tx ports </w:t>
            </w:r>
            <w:r>
              <w:rPr>
                <w:rFonts w:ascii="Arial" w:hAnsi="Arial" w:eastAsia="宋体" w:cs="Arial"/>
                <w:color w:val="000000"/>
                <w:kern w:val="24"/>
                <w:sz w:val="18"/>
                <w:szCs w:val="18"/>
                <w:lang w:val="en-GB" w:eastAsia="ja-JP"/>
              </w:rPr>
              <w:t>by aggregating multiple NZP CSI-RS resource groups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Extended Rel-18 Type-II Doppler codebook is not supported for 128 Tx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59-2-1-6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rPr>
              <w:t>CSI-RS resource time domain restriction for Type-I and Type II codebook enhancement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宋体" w:cs="Arial"/>
                <w:color w:val="000000"/>
                <w:sz w:val="18"/>
                <w:szCs w:val="18"/>
              </w:rPr>
              <w:t xml:space="preserve">Support of two slots the K CSI-RS resources </w:t>
            </w:r>
            <w:r>
              <w:rPr>
                <w:rFonts w:ascii="Arial" w:hAnsi="Arial" w:eastAsia="宋体" w:cs="Arial"/>
                <w:strike/>
                <w:color w:val="FF0000"/>
                <w:sz w:val="18"/>
                <w:szCs w:val="18"/>
              </w:rPr>
              <w:t>shall</w:t>
            </w:r>
            <w:r>
              <w:rPr>
                <w:rFonts w:ascii="Arial" w:hAnsi="Arial" w:eastAsia="宋体" w:cs="Arial"/>
                <w:color w:val="FF0000"/>
                <w:sz w:val="18"/>
                <w:szCs w:val="18"/>
              </w:rPr>
              <w:t xml:space="preserve"> </w:t>
            </w:r>
            <w:r>
              <w:rPr>
                <w:rFonts w:ascii="Arial" w:hAnsi="Arial" w:eastAsia="宋体" w:cs="Arial"/>
                <w:color w:val="000000"/>
                <w:sz w:val="18"/>
                <w:szCs w:val="18"/>
              </w:rPr>
              <w:t>be</w:t>
            </w:r>
            <w:bookmarkStart w:id="2" w:name="_GoBack"/>
            <w:r>
              <w:rPr>
                <w:rFonts w:hint="eastAsia" w:ascii="Arial" w:hAnsi="Arial" w:eastAsia="宋体" w:cs="Arial"/>
                <w:color w:val="FF0000"/>
                <w:sz w:val="18"/>
                <w:szCs w:val="18"/>
                <w:lang w:val="en-US" w:eastAsia="zh-CN"/>
              </w:rPr>
              <w:t>ing</w:t>
            </w:r>
            <w:bookmarkEnd w:id="2"/>
            <w:r>
              <w:rPr>
                <w:rFonts w:ascii="Arial" w:hAnsi="Arial" w:eastAsia="宋体" w:cs="Arial"/>
                <w:color w:val="000000"/>
                <w:sz w:val="18"/>
                <w:szCs w:val="18"/>
              </w:rPr>
              <w:t xml:space="preserve"> configured within for Type-I and Type II codebook enhancement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rPr>
              <w:t>2-slot resource aggregation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59-2-1-7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Group-specific 3-bit scaling factors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宋体" w:cs="Arial"/>
                <w:color w:val="000000"/>
                <w:sz w:val="18"/>
                <w:szCs w:val="18"/>
                <w:lang w:val="en-GB"/>
              </w:rPr>
              <w:t xml:space="preserve">Support of group-specific 3-bit scaling factors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rPr>
              <w:t>Group-specific 3-bit scaling factors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Candidate values: {’rank-1’, ‘rank-1 and rank-2’}</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lang w:val="en-GB" w:eastAsia="en-US"/>
              </w:rPr>
              <w:t>Note: 3-bit scaling applies only to the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59-2-1-8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SRS Port Grouping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宋体" w:cs="Arial"/>
                <w:color w:val="000000"/>
                <w:sz w:val="18"/>
                <w:szCs w:val="18"/>
                <w:lang w:val="en-GB"/>
              </w:rPr>
              <w:t>Support of SRS port grouping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rPr>
              <w:t>SRS Port Grouping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59-2-1-9</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NES SD Type1 for Rel-19 Type-I single-panel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1.  Support NES SD Type1 for Rel-19 Type-I single-panel codebook</w:t>
            </w:r>
          </w:p>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2. Supported NES SD Type1 timeline from two timeline capabilities, for Rel-19 Type-I single-panel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宋体" w:cs="Arial"/>
                <w:strike/>
                <w:color w:val="FF0000"/>
                <w:sz w:val="18"/>
                <w:szCs w:val="18"/>
                <w:lang w:eastAsia="en-US"/>
              </w:rPr>
              <w:t>[</w:t>
            </w:r>
            <w:r>
              <w:rPr>
                <w:rFonts w:ascii="Arial" w:hAnsi="Arial" w:eastAsia="宋体" w:cs="Arial"/>
                <w:color w:val="000000"/>
                <w:sz w:val="18"/>
                <w:szCs w:val="18"/>
                <w:lang w:eastAsia="en-US"/>
              </w:rPr>
              <w:t xml:space="preserve">59-2-1-1, 1a, 1b, 1c, 1d, </w:t>
            </w:r>
            <w:r>
              <w:rPr>
                <w:rFonts w:ascii="Arial" w:hAnsi="Arial" w:eastAsia="宋体" w:cs="Arial"/>
                <w:color w:val="000000"/>
                <w:sz w:val="18"/>
                <w:szCs w:val="18"/>
              </w:rPr>
              <w:t xml:space="preserve">or </w:t>
            </w:r>
            <w:r>
              <w:rPr>
                <w:rFonts w:ascii="Arial" w:hAnsi="Arial" w:eastAsia="宋体" w:cs="Arial"/>
                <w:color w:val="000000"/>
                <w:sz w:val="18"/>
                <w:szCs w:val="18"/>
                <w:lang w:eastAsia="en-US"/>
              </w:rPr>
              <w:t>1e</w:t>
            </w:r>
            <w:r>
              <w:rPr>
                <w:rFonts w:ascii="Arial" w:hAnsi="Arial" w:eastAsia="宋体" w:cs="Arial"/>
                <w:strike/>
                <w:color w:val="FF0000"/>
                <w:sz w:val="18"/>
                <w:szCs w:val="18"/>
                <w:lang w:eastAsia="en-US"/>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NES SD Type1 for Rel-19 Type-I single-panel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宋体" w:cs="Arial"/>
                <w:color w:val="000000"/>
                <w:sz w:val="18"/>
                <w:szCs w:val="18"/>
                <w:highlight w:val="yellow"/>
                <w:lang w:val="en-GB"/>
              </w:rPr>
              <w:t>[Per-band and per-BC]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2 candidate values:</w:t>
            </w:r>
          </w:p>
          <w:p>
            <w:pPr>
              <w:keepNext/>
              <w:keepLines/>
              <w:numPr>
                <w:ilvl w:val="0"/>
                <w:numId w:val="26"/>
              </w:numPr>
              <w:overflowPunct w:val="0"/>
              <w:autoSpaceDE w:val="0"/>
              <w:autoSpaceDN w:val="0"/>
              <w:adjustRightInd/>
              <w:snapToGrid/>
              <w:spacing w:before="0" w:beforeLines="0" w:after="0" w:afterLines="0" w:line="240" w:lineRule="auto"/>
              <w:jc w:val="left"/>
              <w:textAlignment w:val="baseline"/>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Capability 1: Reuse legacy Z/Z’ values (i.e., Z2 and Z’2)</w:t>
            </w:r>
          </w:p>
          <w:p>
            <w:pPr>
              <w:keepNext/>
              <w:keepLines/>
              <w:numPr>
                <w:ilvl w:val="0"/>
                <w:numId w:val="26"/>
              </w:numPr>
              <w:overflowPunct w:val="0"/>
              <w:autoSpaceDE w:val="0"/>
              <w:autoSpaceDN w:val="0"/>
              <w:adjustRightInd/>
              <w:snapToGrid/>
              <w:spacing w:before="0" w:beforeLines="0" w:after="0" w:afterLines="0" w:line="240" w:lineRule="auto"/>
              <w:jc w:val="left"/>
              <w:textAlignment w:val="baseline"/>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Capability 2 timeline: Scale the legacy timeline Z/Z’ (i.e., Z2 and Z’2) by </w:t>
            </w:r>
            <m:oMath>
              <m:d>
                <m:dPr>
                  <m:begChr m:val="⌈"/>
                  <m:endChr m:val="⌉"/>
                  <m:ctrlPr>
                    <w:rPr>
                      <w:rFonts w:ascii="Cambria Math" w:hAnsi="Cambria Math" w:eastAsia="宋体" w:cs="Arial"/>
                      <w:color w:val="000000"/>
                      <w:sz w:val="18"/>
                      <w:szCs w:val="18"/>
                      <w:lang w:val="en-GB" w:eastAsia="en-US"/>
                    </w:rPr>
                  </m:ctrlPr>
                </m:dPr>
                <m:e>
                  <m:func>
                    <m:funcPr>
                      <m:ctrlPr>
                        <w:rPr>
                          <w:rFonts w:ascii="Cambria Math" w:hAnsi="Cambria Math" w:eastAsia="宋体" w:cs="Arial"/>
                          <w:color w:val="000000"/>
                          <w:sz w:val="18"/>
                          <w:szCs w:val="18"/>
                          <w:lang w:val="en-GB" w:eastAsia="en-US"/>
                        </w:rPr>
                      </m:ctrlPr>
                    </m:funcPr>
                    <m:fName>
                      <m:r>
                        <m:rPr>
                          <m:sty m:val="p"/>
                        </m:rPr>
                        <w:rPr>
                          <w:rFonts w:ascii="Cambria Math" w:hAnsi="Cambria Math" w:eastAsia="宋体" w:cs="Arial"/>
                          <w:color w:val="000000"/>
                          <w:sz w:val="18"/>
                          <w:szCs w:val="18"/>
                          <w:lang w:val="en-GB" w:eastAsia="en-US"/>
                        </w:rPr>
                        <m:t>max</m:t>
                      </m:r>
                      <m:ctrlPr>
                        <w:rPr>
                          <w:rFonts w:ascii="Cambria Math" w:hAnsi="Cambria Math" w:eastAsia="宋体" w:cs="Arial"/>
                          <w:color w:val="000000"/>
                          <w:sz w:val="18"/>
                          <w:szCs w:val="18"/>
                          <w:lang w:val="en-GB" w:eastAsia="en-US"/>
                        </w:rPr>
                      </m:ctrlPr>
                    </m:fName>
                    <m:e>
                      <m:d>
                        <m:dPr>
                          <m:ctrlPr>
                            <w:rPr>
                              <w:rFonts w:ascii="Cambria Math" w:hAnsi="Cambria Math" w:eastAsia="宋体" w:cs="Arial"/>
                              <w:color w:val="000000"/>
                              <w:sz w:val="18"/>
                              <w:szCs w:val="18"/>
                              <w:lang w:val="en-GB" w:eastAsia="en-US"/>
                            </w:rPr>
                          </m:ctrlPr>
                        </m:dPr>
                        <m:e>
                          <m:nary>
                            <m:naryPr>
                              <m:chr m:val="∑"/>
                              <m:grow m:val="1"/>
                              <m:ctrlPr>
                                <w:rPr>
                                  <w:rFonts w:ascii="Cambria Math" w:hAnsi="Cambria Math" w:eastAsia="宋体" w:cs="Arial"/>
                                  <w:color w:val="000000"/>
                                  <w:sz w:val="18"/>
                                  <w:szCs w:val="18"/>
                                  <w:lang w:val="en-GB" w:eastAsia="en-US"/>
                                </w:rPr>
                              </m:ctrlPr>
                            </m:naryPr>
                            <m:sub>
                              <m:r>
                                <m:rPr>
                                  <m:sty m:val="p"/>
                                </m:rPr>
                                <w:rPr>
                                  <w:rFonts w:ascii="Cambria Math" w:hAnsi="Cambria Math" w:eastAsia="宋体" w:cs="Arial"/>
                                  <w:color w:val="000000"/>
                                  <w:sz w:val="18"/>
                                  <w:szCs w:val="18"/>
                                  <w:lang w:val="en-GB" w:eastAsia="en-US"/>
                                </w:rPr>
                                <m:t>i=1</m:t>
                              </m:r>
                              <m:ctrlPr>
                                <w:rPr>
                                  <w:rFonts w:ascii="Cambria Math" w:hAnsi="Cambria Math" w:eastAsia="宋体" w:cs="Arial"/>
                                  <w:color w:val="000000"/>
                                  <w:sz w:val="18"/>
                                  <w:szCs w:val="18"/>
                                  <w:lang w:val="en-GB" w:eastAsia="en-US"/>
                                </w:rPr>
                              </m:ctrlPr>
                            </m:sub>
                            <m:sup>
                              <m:r>
                                <m:rPr>
                                  <m:sty m:val="p"/>
                                </m:rPr>
                                <w:rPr>
                                  <w:rFonts w:ascii="Cambria Math" w:hAnsi="Cambria Math" w:eastAsia="宋体" w:cs="Arial"/>
                                  <w:color w:val="000000"/>
                                  <w:sz w:val="18"/>
                                  <w:szCs w:val="18"/>
                                  <w:lang w:val="en-GB" w:eastAsia="en-US"/>
                                </w:rPr>
                                <m:t>M</m:t>
                              </m:r>
                              <m:ctrlPr>
                                <w:rPr>
                                  <w:rFonts w:ascii="Cambria Math" w:hAnsi="Cambria Math" w:eastAsia="宋体" w:cs="Arial"/>
                                  <w:color w:val="000000"/>
                                  <w:sz w:val="18"/>
                                  <w:szCs w:val="18"/>
                                  <w:lang w:val="en-GB" w:eastAsia="en-US"/>
                                </w:rPr>
                              </m:ctrlPr>
                            </m:sup>
                            <m:e>
                              <m:sSub>
                                <m:sSubPr>
                                  <m:ctrlPr>
                                    <w:rPr>
                                      <w:rFonts w:ascii="Cambria Math" w:hAnsi="Cambria Math" w:eastAsia="宋体" w:cs="Arial"/>
                                      <w:color w:val="000000"/>
                                      <w:sz w:val="18"/>
                                      <w:szCs w:val="18"/>
                                      <w:lang w:val="en-GB" w:eastAsia="en-US"/>
                                    </w:rPr>
                                  </m:ctrlPr>
                                </m:sSubPr>
                                <m:e>
                                  <m:r>
                                    <m:rPr>
                                      <m:sty m:val="p"/>
                                    </m:rPr>
                                    <w:rPr>
                                      <w:rFonts w:ascii="Cambria Math" w:hAnsi="Cambria Math" w:eastAsia="宋体" w:cs="Arial"/>
                                      <w:color w:val="000000"/>
                                      <w:sz w:val="18"/>
                                      <w:szCs w:val="18"/>
                                      <w:lang w:val="en-GB" w:eastAsia="en-US"/>
                                    </w:rPr>
                                    <m:t>P</m:t>
                                  </m:r>
                                  <m:ctrlPr>
                                    <w:rPr>
                                      <w:rFonts w:ascii="Cambria Math" w:hAnsi="Cambria Math" w:eastAsia="宋体" w:cs="Arial"/>
                                      <w:color w:val="000000"/>
                                      <w:sz w:val="18"/>
                                      <w:szCs w:val="18"/>
                                      <w:lang w:val="en-GB" w:eastAsia="en-US"/>
                                    </w:rPr>
                                  </m:ctrlPr>
                                </m:e>
                                <m:sub>
                                  <m:r>
                                    <m:rPr>
                                      <m:sty m:val="p"/>
                                    </m:rPr>
                                    <w:rPr>
                                      <w:rFonts w:ascii="Cambria Math" w:hAnsi="Cambria Math" w:eastAsia="宋体" w:cs="Arial"/>
                                      <w:color w:val="000000"/>
                                      <w:sz w:val="18"/>
                                      <w:szCs w:val="18"/>
                                      <w:lang w:val="en-GB" w:eastAsia="en-US"/>
                                    </w:rPr>
                                    <m:t>i</m:t>
                                  </m:r>
                                  <m:ctrlPr>
                                    <w:rPr>
                                      <w:rFonts w:ascii="Cambria Math" w:hAnsi="Cambria Math" w:eastAsia="宋体" w:cs="Arial"/>
                                      <w:color w:val="000000"/>
                                      <w:sz w:val="18"/>
                                      <w:szCs w:val="18"/>
                                      <w:lang w:val="en-GB" w:eastAsia="en-US"/>
                                    </w:rPr>
                                  </m:ctrlPr>
                                </m:sub>
                              </m:sSub>
                              <m:ctrlPr>
                                <w:rPr>
                                  <w:rFonts w:ascii="Cambria Math" w:hAnsi="Cambria Math" w:eastAsia="宋体" w:cs="Arial"/>
                                  <w:color w:val="000000"/>
                                  <w:sz w:val="18"/>
                                  <w:szCs w:val="18"/>
                                  <w:lang w:val="en-GB" w:eastAsia="en-US"/>
                                </w:rPr>
                              </m:ctrlPr>
                            </m:e>
                          </m:nary>
                          <m:r>
                            <m:rPr>
                              <m:sty m:val="p"/>
                            </m:rPr>
                            <w:rPr>
                              <w:rFonts w:ascii="Cambria Math" w:hAnsi="Cambria Math" w:eastAsia="宋体" w:cs="Arial"/>
                              <w:color w:val="000000"/>
                              <w:sz w:val="18"/>
                              <w:szCs w:val="18"/>
                              <w:lang w:val="en-GB" w:eastAsia="en-US"/>
                            </w:rPr>
                            <m:t>, P</m:t>
                          </m:r>
                          <m:ctrlPr>
                            <w:rPr>
                              <w:rFonts w:ascii="Cambria Math" w:hAnsi="Cambria Math" w:eastAsia="宋体" w:cs="Arial"/>
                              <w:color w:val="000000"/>
                              <w:sz w:val="18"/>
                              <w:szCs w:val="18"/>
                              <w:lang w:val="en-GB" w:eastAsia="en-US"/>
                            </w:rPr>
                          </m:ctrlPr>
                        </m:e>
                      </m:d>
                      <m:ctrlPr>
                        <w:rPr>
                          <w:rFonts w:ascii="Cambria Math" w:hAnsi="Cambria Math" w:eastAsia="宋体" w:cs="Arial"/>
                          <w:color w:val="000000"/>
                          <w:sz w:val="18"/>
                          <w:szCs w:val="18"/>
                          <w:lang w:val="en-GB" w:eastAsia="en-US"/>
                        </w:rPr>
                      </m:ctrlPr>
                    </m:e>
                  </m:func>
                  <m:r>
                    <m:rPr>
                      <m:sty m:val="p"/>
                    </m:rPr>
                    <w:rPr>
                      <w:rFonts w:ascii="Cambria Math" w:hAnsi="Cambria Math" w:eastAsia="宋体" w:cs="Arial"/>
                      <w:color w:val="000000"/>
                      <w:sz w:val="18"/>
                      <w:szCs w:val="18"/>
                      <w:lang w:val="en-GB" w:eastAsia="en-US"/>
                    </w:rPr>
                    <m:t>/32</m:t>
                  </m:r>
                  <m:ctrlPr>
                    <w:rPr>
                      <w:rFonts w:ascii="Cambria Math" w:hAnsi="Cambria Math" w:eastAsia="宋体" w:cs="Arial"/>
                      <w:color w:val="000000"/>
                      <w:sz w:val="18"/>
                      <w:szCs w:val="18"/>
                      <w:lang w:val="en-GB" w:eastAsia="en-US"/>
                    </w:rPr>
                  </m:ctrlPr>
                </m:e>
              </m:d>
            </m:oMath>
            <w:r>
              <w:rPr>
                <w:rFonts w:ascii="Arial" w:hAnsi="Arial" w:eastAsia="宋体" w:cs="Arial"/>
                <w:color w:val="000000"/>
                <w:sz w:val="18"/>
                <w:szCs w:val="18"/>
                <w:lang w:val="en-GB" w:eastAsia="en-US"/>
              </w:rPr>
              <w:t xml:space="preserve"> where M is the number of sub-configurations that refer to the any of the K aggregated CSI-RS resources</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p>
            <w:pPr>
              <w:keepNext/>
              <w:keepLines/>
              <w:adjustRightInd/>
              <w:snapToGrid/>
              <w:spacing w:before="0" w:beforeLines="0" w:after="0" w:afterLines="0" w:line="240" w:lineRule="auto"/>
              <w:jc w:val="left"/>
              <w:rPr>
                <w:rFonts w:ascii="Arial" w:hAnsi="Arial" w:eastAsia="宋体" w:cs="Arial"/>
                <w:strike/>
                <w:color w:val="000000"/>
                <w:sz w:val="18"/>
                <w:szCs w:val="18"/>
                <w:highlight w:val="yellow"/>
                <w:lang w:val="en-GB" w:eastAsia="en-US"/>
              </w:rPr>
            </w:pPr>
            <w:r>
              <w:rPr>
                <w:rFonts w:ascii="Arial" w:hAnsi="Arial" w:eastAsia="宋体" w:cs="Arial"/>
                <w:strike/>
                <w:color w:val="FF0000"/>
                <w:sz w:val="18"/>
                <w:szCs w:val="18"/>
                <w:lang w:val="en-GB" w:eastAsia="en-US"/>
              </w:rPr>
              <w:t xml:space="preserve">Note: A UE that supports </w:t>
            </w:r>
            <w:r>
              <w:rPr>
                <w:rFonts w:ascii="Arial" w:hAnsi="Arial" w:eastAsia="宋体" w:cs="Arial"/>
                <w:strike/>
                <w:color w:val="FF0000"/>
                <w:sz w:val="18"/>
                <w:szCs w:val="18"/>
                <w:highlight w:val="yellow"/>
                <w:lang w:val="en-GB" w:eastAsia="en-US"/>
              </w:rPr>
              <w:t>[</w:t>
            </w:r>
            <w:r>
              <w:rPr>
                <w:rFonts w:ascii="Arial" w:hAnsi="Arial" w:eastAsia="宋体" w:cs="Arial"/>
                <w:strike/>
                <w:color w:val="FF0000"/>
                <w:sz w:val="18"/>
                <w:szCs w:val="18"/>
                <w:highlight w:val="yellow"/>
                <w:lang w:eastAsia="en-US"/>
              </w:rPr>
              <w:t>59-2-1-1, 1a, 1b, 1c, 1d, 1e, 3, 3a, 3b,</w:t>
            </w:r>
            <w:r>
              <w:rPr>
                <w:rFonts w:ascii="Arial" w:hAnsi="Arial" w:eastAsia="宋体" w:cs="Arial"/>
                <w:strike/>
                <w:color w:val="FF0000"/>
                <w:sz w:val="18"/>
                <w:szCs w:val="18"/>
                <w:highlight w:val="yellow"/>
              </w:rPr>
              <w:t xml:space="preserve"> 4, or 4a]</w:t>
            </w:r>
            <w:r>
              <w:rPr>
                <w:rFonts w:ascii="Arial" w:hAnsi="Arial" w:eastAsia="宋体" w:cs="Arial"/>
                <w:strike/>
                <w:color w:val="FF0000"/>
                <w:sz w:val="18"/>
                <w:szCs w:val="18"/>
                <w:lang w:val="en-GB" w:eastAsia="en-US"/>
              </w:rPr>
              <w:t xml:space="preserve"> must signal this FG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59-2-1-10</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CSI processing timeline for Rel-19 Type-I SP and 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Support from two timeline capabilities, for Rel-19 Type-I single-panel codebook and 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宋体" w:cs="Arial"/>
                <w:strike/>
                <w:color w:val="FF0000"/>
                <w:sz w:val="18"/>
                <w:szCs w:val="18"/>
                <w:lang w:eastAsia="en-US"/>
              </w:rPr>
              <w:t>[</w:t>
            </w:r>
            <w:r>
              <w:rPr>
                <w:rFonts w:ascii="Arial" w:hAnsi="Arial" w:eastAsia="宋体" w:cs="Arial"/>
                <w:color w:val="000000"/>
                <w:sz w:val="18"/>
                <w:szCs w:val="18"/>
                <w:lang w:eastAsia="en-US"/>
              </w:rPr>
              <w:t>59-2-1-1, 1a, 1b, 1c, 1d, 1e, 3, 3a, 3b,</w:t>
            </w:r>
            <w:r>
              <w:rPr>
                <w:rFonts w:ascii="Arial" w:hAnsi="Arial" w:eastAsia="宋体" w:cs="Arial"/>
                <w:color w:val="000000"/>
                <w:sz w:val="18"/>
                <w:szCs w:val="18"/>
              </w:rPr>
              <w:t xml:space="preserve"> 4, or 4a</w:t>
            </w:r>
            <w:r>
              <w:rPr>
                <w:rFonts w:ascii="Arial" w:hAnsi="Arial" w:eastAsia="宋体" w:cs="Arial"/>
                <w:strike/>
                <w:color w:val="FF0000"/>
                <w:sz w:val="18"/>
                <w:szCs w:val="18"/>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gNB does not know UE’s CSI processing timeline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宋体" w:cs="Arial"/>
                <w:color w:val="000000"/>
                <w:sz w:val="18"/>
                <w:szCs w:val="18"/>
                <w:highlight w:val="yellow"/>
                <w:lang w:val="en-GB"/>
              </w:rPr>
              <w:t>[Per-band and per-BC]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1 candidate values:</w:t>
            </w:r>
          </w:p>
          <w:p>
            <w:pPr>
              <w:keepNext/>
              <w:keepLines/>
              <w:numPr>
                <w:ilvl w:val="0"/>
                <w:numId w:val="27"/>
              </w:numPr>
              <w:overflowPunct w:val="0"/>
              <w:autoSpaceDE w:val="0"/>
              <w:autoSpaceDN w:val="0"/>
              <w:adjustRightInd/>
              <w:snapToGrid/>
              <w:spacing w:before="0" w:beforeLines="0" w:after="0" w:afterLines="0" w:line="240" w:lineRule="auto"/>
              <w:jc w:val="left"/>
              <w:textAlignment w:val="baseline"/>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Capability 1: Reuse legacy Z/Z’ values</w:t>
            </w:r>
            <w:r>
              <w:rPr>
                <w:rFonts w:ascii="Arial" w:hAnsi="Arial" w:eastAsia="宋体" w:cs="Arial"/>
                <w:color w:val="000000"/>
                <w:sz w:val="18"/>
                <w:szCs w:val="18"/>
                <w:lang w:eastAsia="en-US"/>
              </w:rPr>
              <w:t>, O</w:t>
            </w:r>
            <w:r>
              <w:rPr>
                <w:rFonts w:ascii="Arial" w:hAnsi="Arial" w:eastAsia="宋体" w:cs="Arial"/>
                <w:color w:val="000000"/>
                <w:sz w:val="18"/>
                <w:szCs w:val="18"/>
                <w:vertAlign w:val="subscript"/>
                <w:lang w:eastAsia="en-US"/>
              </w:rPr>
              <w:t>CPU</w:t>
            </w:r>
            <w:r>
              <w:rPr>
                <w:rFonts w:ascii="Arial" w:hAnsi="Arial" w:eastAsia="宋体" w:cs="Arial"/>
                <w:color w:val="000000"/>
                <w:sz w:val="18"/>
                <w:szCs w:val="18"/>
                <w:lang w:eastAsia="en-US"/>
              </w:rPr>
              <w:t xml:space="preserve"> = ceil(P/32)</w:t>
            </w:r>
          </w:p>
          <w:p>
            <w:pPr>
              <w:keepNext/>
              <w:keepLines/>
              <w:numPr>
                <w:ilvl w:val="0"/>
                <w:numId w:val="27"/>
              </w:numPr>
              <w:overflowPunct w:val="0"/>
              <w:autoSpaceDE w:val="0"/>
              <w:autoSpaceDN w:val="0"/>
              <w:adjustRightInd/>
              <w:snapToGrid/>
              <w:spacing w:before="0" w:beforeLines="0" w:after="0" w:afterLines="0" w:line="240" w:lineRule="auto"/>
              <w:jc w:val="left"/>
              <w:textAlignment w:val="baseline"/>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Capability 2: Scale the legacy timeline Z/Z’ by ceil(P/32) where P is the total number of ports across all the K aggregated CSI-RS resources</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Note: A UE that supports </w:t>
            </w:r>
            <w:r>
              <w:rPr>
                <w:rFonts w:ascii="Arial" w:hAnsi="Arial" w:eastAsia="宋体" w:cs="Arial"/>
                <w:color w:val="000000"/>
                <w:sz w:val="18"/>
                <w:szCs w:val="18"/>
                <w:lang w:eastAsia="en-US"/>
              </w:rPr>
              <w:t>59-2-1-1, 1a, 1b, 1c, 1d, 1e, 3, 3a, 3b,</w:t>
            </w:r>
            <w:r>
              <w:rPr>
                <w:rFonts w:ascii="Arial" w:hAnsi="Arial" w:eastAsia="宋体" w:cs="Arial"/>
                <w:color w:val="000000"/>
                <w:sz w:val="18"/>
                <w:szCs w:val="18"/>
              </w:rPr>
              <w:t xml:space="preserve"> 4, or 4a</w:t>
            </w:r>
            <w:r>
              <w:rPr>
                <w:rFonts w:ascii="Arial" w:hAnsi="Arial" w:eastAsia="宋体" w:cs="Arial"/>
                <w:color w:val="000000"/>
                <w:sz w:val="18"/>
                <w:szCs w:val="18"/>
                <w:lang w:val="en-GB" w:eastAsia="en-US"/>
              </w:rPr>
              <w:t xml:space="preserve"> must signal this FG</w:t>
            </w:r>
          </w:p>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p>
            <w:pPr>
              <w:keepNext/>
              <w:keepLines/>
              <w:adjustRightInd/>
              <w:snapToGrid/>
              <w:spacing w:before="0" w:beforeLines="0" w:after="0" w:afterLines="0" w:line="240" w:lineRule="auto"/>
              <w:jc w:val="left"/>
              <w:rPr>
                <w:rFonts w:ascii="Arial" w:hAnsi="Arial" w:eastAsia="宋体" w:cs="Arial"/>
                <w:strike/>
                <w:color w:val="000000"/>
                <w:sz w:val="18"/>
                <w:szCs w:val="18"/>
                <w:highlight w:val="yellow"/>
                <w:lang w:val="en-GB" w:eastAsia="en-US"/>
              </w:rPr>
            </w:pPr>
            <w:r>
              <w:rPr>
                <w:rFonts w:ascii="Arial" w:hAnsi="Arial" w:eastAsia="宋体" w:cs="Arial"/>
                <w:strike/>
                <w:color w:val="FF0000"/>
                <w:sz w:val="18"/>
                <w:szCs w:val="18"/>
                <w:lang w:val="en-GB" w:eastAsia="en-US"/>
              </w:rPr>
              <w:t>FFS: whether CSI processing timeline capability is reported respectively for each of Rel-19 codebooks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MS Mincho" w:cs="Arial"/>
                <w:color w:val="000000"/>
                <w:sz w:val="18"/>
                <w:szCs w:val="18"/>
                <w:lang w:val="en-GB" w:eastAsia="en-US"/>
              </w:rPr>
              <w:t>59-2-2-1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Hybrid BF (CRI-based) with Rel-15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eastAsia="ja-JP"/>
              </w:rPr>
            </w:pPr>
            <w:r>
              <w:rPr>
                <w:rFonts w:ascii="Arial" w:hAnsi="Arial" w:eastAsia="MS Gothic" w:cs="Arial"/>
                <w:color w:val="000000"/>
                <w:sz w:val="18"/>
                <w:szCs w:val="18"/>
                <w:lang w:eastAsia="ja-JP"/>
              </w:rPr>
              <w:t>1. The maximal supported number of CRI report M</w:t>
            </w:r>
          </w:p>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MS Gothic" w:cs="Arial"/>
                <w:color w:val="000000"/>
                <w:sz w:val="18"/>
                <w:szCs w:val="18"/>
                <w:lang w:eastAsia="ja-JP"/>
              </w:rPr>
              <w:t>2. A list of supported combinations, each combination is {Max # of Tx ports in one resource, Max # of resources and total # of Tx ports} across all CCs simultaneously.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Hybrid BF (CRI-based) with Rel-15 Type-I SP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1 candidate values: {1,2,3,4}</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p>
            <w:pPr>
              <w:keepNext/>
              <w:keepLines/>
              <w:adjustRightInd/>
              <w:snapToGrid/>
              <w:spacing w:before="0" w:beforeLines="0" w:after="0" w:afterLines="0" w:line="240" w:lineRule="auto"/>
              <w:jc w:val="left"/>
              <w:rPr>
                <w:rFonts w:ascii="Arial" w:hAnsi="Arial" w:eastAsia="宋体" w:cs="Arial"/>
                <w:color w:val="000000"/>
                <w:sz w:val="18"/>
                <w:szCs w:val="18"/>
                <w:lang w:eastAsia="en-US"/>
              </w:rPr>
            </w:pPr>
            <w:r>
              <w:rPr>
                <w:rFonts w:ascii="Arial" w:hAnsi="Arial" w:eastAsia="宋体" w:cs="Arial"/>
                <w:color w:val="000000"/>
                <w:sz w:val="18"/>
                <w:szCs w:val="18"/>
                <w:lang w:val="en-GB" w:eastAsia="en-US"/>
              </w:rPr>
              <w:t xml:space="preserve">Component 2 candidate values: </w:t>
            </w:r>
            <w:r>
              <w:rPr>
                <w:rFonts w:ascii="Arial" w:hAnsi="Arial" w:eastAsia="宋体" w:cs="Arial"/>
                <w:strike/>
                <w:color w:val="FF0000"/>
                <w:sz w:val="18"/>
                <w:szCs w:val="18"/>
                <w:lang w:val="en-GB" w:eastAsia="en-US"/>
              </w:rPr>
              <w:t>[</w:t>
            </w:r>
            <w:r>
              <w:rPr>
                <w:rFonts w:ascii="Arial" w:hAnsi="Arial" w:eastAsia="宋体" w:cs="Arial"/>
                <w:color w:val="000000"/>
                <w:sz w:val="18"/>
                <w:szCs w:val="18"/>
                <w:lang w:eastAsia="en-US"/>
              </w:rPr>
              <w:t>a. {16,32}</w:t>
            </w:r>
          </w:p>
          <w:p>
            <w:pPr>
              <w:keepNext/>
              <w:keepLines/>
              <w:adjustRightInd/>
              <w:snapToGrid/>
              <w:spacing w:before="0" w:beforeLines="0" w:after="0" w:afterLines="0" w:line="240" w:lineRule="auto"/>
              <w:jc w:val="left"/>
              <w:rPr>
                <w:rFonts w:ascii="Arial" w:hAnsi="Arial" w:eastAsia="宋体" w:cs="Arial"/>
                <w:color w:val="000000"/>
                <w:sz w:val="18"/>
                <w:szCs w:val="18"/>
                <w:lang w:eastAsia="en-US"/>
              </w:rPr>
            </w:pPr>
            <w:r>
              <w:rPr>
                <w:rFonts w:ascii="Arial" w:hAnsi="Arial" w:eastAsia="宋体" w:cs="Arial"/>
                <w:color w:val="000000"/>
                <w:sz w:val="18"/>
                <w:szCs w:val="18"/>
                <w:lang w:eastAsia="en-US"/>
              </w:rPr>
              <w:t xml:space="preserve">b. {1,2,3,4 … </w:t>
            </w:r>
            <w:r>
              <w:rPr>
                <w:rFonts w:ascii="Arial" w:hAnsi="Arial" w:eastAsia="宋体" w:cs="Arial"/>
                <w:strike/>
                <w:color w:val="FF0000"/>
                <w:sz w:val="18"/>
                <w:szCs w:val="18"/>
                <w:lang w:eastAsia="en-US"/>
              </w:rPr>
              <w:t>64</w:t>
            </w:r>
            <w:r>
              <w:rPr>
                <w:rFonts w:ascii="Arial" w:hAnsi="Arial" w:eastAsia="宋体" w:cs="Arial"/>
                <w:color w:val="FF0000"/>
                <w:sz w:val="18"/>
                <w:szCs w:val="18"/>
                <w:lang w:eastAsia="en-US"/>
              </w:rPr>
              <w:t>256</w:t>
            </w:r>
            <w:r>
              <w:rPr>
                <w:rFonts w:ascii="Arial" w:hAnsi="Arial" w:eastAsia="宋体" w:cs="Arial"/>
                <w:color w:val="000000"/>
                <w:sz w:val="18"/>
                <w:szCs w:val="18"/>
                <w:lang w:eastAsia="en-US"/>
              </w:rPr>
              <w:t>}</w:t>
            </w:r>
          </w:p>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lang w:eastAsia="en-US"/>
              </w:rPr>
              <w:t xml:space="preserve">c. {64, …, </w:t>
            </w:r>
            <w:r>
              <w:rPr>
                <w:rFonts w:ascii="Arial" w:hAnsi="Arial" w:eastAsia="宋体" w:cs="Arial"/>
                <w:strike/>
                <w:color w:val="FF0000"/>
                <w:sz w:val="18"/>
                <w:szCs w:val="18"/>
                <w:lang w:eastAsia="en-US"/>
              </w:rPr>
              <w:t>256</w:t>
            </w:r>
            <w:r>
              <w:rPr>
                <w:rFonts w:ascii="Arial" w:hAnsi="Arial" w:eastAsia="宋体" w:cs="Arial"/>
                <w:color w:val="FF0000"/>
                <w:sz w:val="18"/>
                <w:szCs w:val="18"/>
                <w:lang w:eastAsia="en-US"/>
              </w:rPr>
              <w:t>1024</w:t>
            </w:r>
            <w:r>
              <w:rPr>
                <w:rFonts w:ascii="Arial" w:hAnsi="Arial" w:eastAsia="宋体" w:cs="Arial"/>
                <w:color w:val="000000"/>
                <w:sz w:val="18"/>
                <w:szCs w:val="18"/>
                <w:lang w:eastAsia="en-US"/>
              </w:rPr>
              <w:t>}</w:t>
            </w:r>
            <w:r>
              <w:rPr>
                <w:rFonts w:ascii="Arial" w:hAnsi="Arial" w:eastAsia="宋体" w:cs="Arial"/>
                <w:strike/>
                <w:color w:val="FF0000"/>
                <w:sz w:val="18"/>
                <w:szCs w:val="18"/>
                <w:lang w:eastAsia="en-US"/>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MS Mincho" w:cs="Arial"/>
                <w:color w:val="000000"/>
                <w:sz w:val="18"/>
                <w:szCs w:val="18"/>
                <w:lang w:val="en-GB" w:eastAsia="en-US"/>
              </w:rPr>
              <w:t>59-2-2-2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Hybrid BF (CRI-based) with Rel-16 eType-II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eastAsia="ja-JP"/>
              </w:rPr>
            </w:pPr>
            <w:r>
              <w:rPr>
                <w:rFonts w:ascii="Arial" w:hAnsi="Arial" w:eastAsia="MS Gothic" w:cs="Arial"/>
                <w:color w:val="000000"/>
                <w:sz w:val="18"/>
                <w:szCs w:val="18"/>
                <w:lang w:eastAsia="ja-JP"/>
              </w:rPr>
              <w:t>1. The maximal supported number of CRI report M</w:t>
            </w:r>
          </w:p>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MS Gothic" w:cs="Arial"/>
                <w:color w:val="000000"/>
                <w:sz w:val="18"/>
                <w:szCs w:val="18"/>
                <w:lang w:eastAsia="ja-JP"/>
              </w:rPr>
              <w:t>2. A list of supported combinations, each combination is {Max # of Tx ports in one resource, Max # of resources and total # of Tx ports} across all CCs simultaneously.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Hybrid BF (CRI-based) with Rel-16 eType-II codebook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1 candidate values: {1,2}</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p>
            <w:pPr>
              <w:keepNext/>
              <w:keepLines/>
              <w:adjustRightInd/>
              <w:snapToGrid/>
              <w:spacing w:before="0" w:beforeLines="0" w:after="0" w:afterLines="0" w:line="240" w:lineRule="auto"/>
              <w:jc w:val="left"/>
              <w:rPr>
                <w:rFonts w:ascii="Arial" w:hAnsi="Arial" w:eastAsia="宋体" w:cs="Arial"/>
                <w:color w:val="000000"/>
                <w:sz w:val="18"/>
                <w:szCs w:val="18"/>
                <w:lang w:eastAsia="en-US"/>
              </w:rPr>
            </w:pPr>
            <w:r>
              <w:rPr>
                <w:rFonts w:ascii="Arial" w:hAnsi="Arial" w:eastAsia="宋体" w:cs="Arial"/>
                <w:color w:val="000000"/>
                <w:sz w:val="18"/>
                <w:szCs w:val="18"/>
                <w:lang w:val="en-GB" w:eastAsia="en-US"/>
              </w:rPr>
              <w:t xml:space="preserve">Component 2 candidate values: </w:t>
            </w:r>
            <w:r>
              <w:rPr>
                <w:rFonts w:ascii="Arial" w:hAnsi="Arial" w:eastAsia="宋体" w:cs="Arial"/>
                <w:strike/>
                <w:color w:val="FF0000"/>
                <w:sz w:val="18"/>
                <w:szCs w:val="18"/>
                <w:lang w:val="en-GB" w:eastAsia="en-US"/>
              </w:rPr>
              <w:t>[</w:t>
            </w:r>
            <w:r>
              <w:rPr>
                <w:rFonts w:ascii="Arial" w:hAnsi="Arial" w:eastAsia="宋体" w:cs="Arial"/>
                <w:color w:val="000000"/>
                <w:sz w:val="18"/>
                <w:szCs w:val="18"/>
                <w:lang w:eastAsia="en-US"/>
              </w:rPr>
              <w:t>a. {16,32}</w:t>
            </w:r>
          </w:p>
          <w:p>
            <w:pPr>
              <w:keepNext/>
              <w:keepLines/>
              <w:adjustRightInd/>
              <w:snapToGrid/>
              <w:spacing w:before="0" w:beforeLines="0" w:after="0" w:afterLines="0" w:line="240" w:lineRule="auto"/>
              <w:jc w:val="left"/>
              <w:rPr>
                <w:rFonts w:ascii="Arial" w:hAnsi="Arial" w:eastAsia="宋体" w:cs="Arial"/>
                <w:color w:val="000000"/>
                <w:sz w:val="18"/>
                <w:szCs w:val="18"/>
                <w:lang w:eastAsia="en-US"/>
              </w:rPr>
            </w:pPr>
            <w:r>
              <w:rPr>
                <w:rFonts w:ascii="Arial" w:hAnsi="Arial" w:eastAsia="宋体" w:cs="Arial"/>
                <w:color w:val="000000"/>
                <w:sz w:val="18"/>
                <w:szCs w:val="18"/>
                <w:lang w:eastAsia="en-US"/>
              </w:rPr>
              <w:t xml:space="preserve">b. {1,2,3,4 … </w:t>
            </w:r>
            <w:r>
              <w:rPr>
                <w:rFonts w:ascii="Arial" w:hAnsi="Arial" w:eastAsia="宋体" w:cs="Arial"/>
                <w:strike/>
                <w:color w:val="FF0000"/>
                <w:sz w:val="18"/>
                <w:szCs w:val="18"/>
                <w:lang w:eastAsia="en-US"/>
              </w:rPr>
              <w:t>64</w:t>
            </w:r>
            <w:r>
              <w:rPr>
                <w:rFonts w:ascii="Arial" w:hAnsi="Arial" w:eastAsia="宋体" w:cs="Arial"/>
                <w:color w:val="FF0000"/>
                <w:sz w:val="18"/>
                <w:szCs w:val="18"/>
                <w:lang w:eastAsia="en-US"/>
              </w:rPr>
              <w:t>256</w:t>
            </w:r>
            <w:r>
              <w:rPr>
                <w:rFonts w:ascii="Arial" w:hAnsi="Arial" w:eastAsia="宋体" w:cs="Arial"/>
                <w:color w:val="000000"/>
                <w:sz w:val="18"/>
                <w:szCs w:val="18"/>
                <w:lang w:eastAsia="en-US"/>
              </w:rPr>
              <w:t>}</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eastAsia="en-US"/>
              </w:rPr>
              <w:t xml:space="preserve">c. {64, …, </w:t>
            </w:r>
            <w:r>
              <w:rPr>
                <w:rFonts w:ascii="Arial" w:hAnsi="Arial" w:eastAsia="宋体" w:cs="Arial"/>
                <w:strike/>
                <w:color w:val="FF0000"/>
                <w:sz w:val="18"/>
                <w:szCs w:val="18"/>
                <w:lang w:eastAsia="en-US"/>
              </w:rPr>
              <w:t>256</w:t>
            </w:r>
            <w:r>
              <w:rPr>
                <w:rFonts w:ascii="Arial" w:hAnsi="Arial" w:eastAsia="宋体" w:cs="Arial"/>
                <w:color w:val="FF0000"/>
                <w:sz w:val="18"/>
                <w:szCs w:val="18"/>
                <w:lang w:eastAsia="en-US"/>
              </w:rPr>
              <w:t>1024</w:t>
            </w:r>
            <w:r>
              <w:rPr>
                <w:rFonts w:ascii="Arial" w:hAnsi="Arial" w:eastAsia="宋体" w:cs="Arial"/>
                <w:color w:val="000000"/>
                <w:sz w:val="18"/>
                <w:szCs w:val="18"/>
                <w:lang w:eastAsia="en-US"/>
              </w:rPr>
              <w:t>}</w:t>
            </w:r>
            <w:r>
              <w:rPr>
                <w:rFonts w:ascii="Arial" w:hAnsi="Arial" w:eastAsia="宋体" w:cs="Arial"/>
                <w:strike/>
                <w:color w:val="FF0000"/>
                <w:sz w:val="18"/>
                <w:szCs w:val="18"/>
                <w:lang w:eastAsia="en-US"/>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MS Mincho" w:cs="Arial"/>
                <w:color w:val="000000"/>
                <w:sz w:val="18"/>
                <w:szCs w:val="18"/>
                <w:lang w:val="en-GB" w:eastAsia="en-US"/>
              </w:rPr>
              <w:t>59-2-2-3a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Configuration of MR always-reported resources</w:t>
            </w:r>
            <w:r>
              <w:rPr>
                <w:rFonts w:ascii="Arial" w:hAnsi="Arial" w:eastAsia="宋体" w:cs="Arial"/>
                <w:color w:val="000000"/>
                <w:sz w:val="18"/>
                <w:szCs w:val="18"/>
              </w:rPr>
              <w:t xml:space="preserve"> with Rel-15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MS Gothic" w:cs="Arial"/>
                <w:color w:val="000000"/>
                <w:sz w:val="18"/>
                <w:szCs w:val="18"/>
                <w:lang w:val="en-GB" w:eastAsia="ja-JP"/>
              </w:rPr>
              <w:t xml:space="preserve">Support MR={1,2} </w:t>
            </w:r>
            <w:r>
              <w:rPr>
                <w:rFonts w:ascii="Arial" w:hAnsi="Arial" w:eastAsia="MS Gothic" w:cs="Arial"/>
                <w:color w:val="000000"/>
                <w:sz w:val="18"/>
                <w:szCs w:val="18"/>
                <w:lang w:eastAsia="ja-JP"/>
              </w:rPr>
              <w:t>for hybrid BF (CRI-based) with Rel-15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Configuration of MR always-reported resources is not supported, i.e. MR=0</w:t>
            </w:r>
            <w:r>
              <w:rPr>
                <w:rFonts w:ascii="Arial" w:hAnsi="Arial" w:eastAsia="宋体" w:cs="Arial"/>
                <w:color w:val="000000"/>
                <w:sz w:val="18"/>
                <w:szCs w:val="18"/>
              </w:rPr>
              <w:t xml:space="preserve"> with Rel-15 Type-I SP codebook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59-2-2-3b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Configuration of MR always-reported resources with Rel-16 eType-II codebook with R=1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Support MR={1} for hybrid BF (CRI-based) with Rel-16 eType-II codebook with R=1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Configuration of MR always-reported resources is not supported, i.e. MR=0 with Rel-16 eType-II codebook with R=1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59-2-3-1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CJTC Dd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eastAsia="ja-JP"/>
              </w:rPr>
            </w:pPr>
            <w:r>
              <w:rPr>
                <w:rFonts w:ascii="Arial" w:hAnsi="Arial" w:eastAsia="MS Gothic" w:cs="Arial"/>
                <w:color w:val="000000"/>
                <w:sz w:val="18"/>
                <w:szCs w:val="18"/>
                <w:lang w:eastAsia="ja-JP"/>
              </w:rPr>
              <w:t>1. Configured minimum quantization range for CJTC Dd reporting</w:t>
            </w:r>
          </w:p>
          <w:p>
            <w:pPr>
              <w:adjustRightInd/>
              <w:snapToGrid/>
              <w:spacing w:before="0" w:beforeLines="0" w:after="0" w:afterLines="0" w:line="240" w:lineRule="auto"/>
              <w:jc w:val="left"/>
              <w:rPr>
                <w:rFonts w:ascii="Arial" w:hAnsi="Arial" w:eastAsia="MS Gothic" w:cs="Arial"/>
                <w:color w:val="000000"/>
                <w:sz w:val="18"/>
                <w:szCs w:val="18"/>
                <w:highlight w:val="yellow"/>
                <w:lang w:val="en-GB" w:eastAsia="ja-JP"/>
              </w:rPr>
            </w:pPr>
            <w:r>
              <w:rPr>
                <w:rFonts w:ascii="Arial" w:hAnsi="Arial" w:eastAsia="MS Gothic" w:cs="Arial"/>
                <w:color w:val="000000"/>
                <w:sz w:val="18"/>
                <w:szCs w:val="18"/>
                <w:lang w:eastAsia="ja-JP"/>
              </w:rPr>
              <w:t>2. Configured maximum resolution (number of steps) for the quantization alphabet for CJTC Dd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CJTC Dd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1 candidate values: {half cyclic prefix, full cyclic prefix}</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lang w:val="en-GB" w:eastAsia="en-US"/>
              </w:rPr>
              <w:t>Component 2 candidate values: {32, 64, 128, 256}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59-2-3-2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CJTC FO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eastAsia="ja-JP"/>
              </w:rPr>
            </w:pPr>
            <w:r>
              <w:rPr>
                <w:rFonts w:ascii="Arial" w:hAnsi="Arial" w:eastAsia="MS Gothic" w:cs="Arial"/>
                <w:color w:val="000000"/>
                <w:sz w:val="18"/>
                <w:szCs w:val="18"/>
                <w:lang w:eastAsia="ja-JP"/>
              </w:rPr>
              <w:t>1. Configured minimum quantization range for CJTC FO reporting</w:t>
            </w:r>
          </w:p>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eastAsia="ja-JP"/>
              </w:rPr>
              <w:t>2. Configured maximum resolution (number of steps) for the quantization alphabet for CJTC FO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CJTC FO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1 candidate values: {0.1ppm, 0.2ppm}]</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2 candidate values: {16, 32, 256}]</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Note: parts per million (ppm) of the carrier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59-2-3-3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CJTC wideband PO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eastAsia="ja-JP"/>
              </w:rPr>
              <w:t>1. Configured maximum resolution (number of steps) for the quantization alphabet for CJTC WB PO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CJTC PO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1 candidate values: {16, 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PMI sub-bands with R=2 for extended Rel-16 eType-II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 xml:space="preserve">1. Support of PMI sub-bands with R=2 for extended Rel-16 eType-II codebook for up to 128 ports </w:t>
            </w:r>
          </w:p>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 xml:space="preserve">2. A list of supported combinations, each combination is </w:t>
            </w:r>
            <w:r>
              <w:rPr>
                <w:rFonts w:ascii="Arial" w:hAnsi="Arial" w:eastAsia="宋体" w:cs="Arial"/>
                <w:strike/>
                <w:color w:val="FF0000"/>
                <w:sz w:val="18"/>
                <w:szCs w:val="18"/>
                <w:lang w:val="en-GB"/>
              </w:rPr>
              <w:t>{Max # of Tx ports in one report, Max # of resources and total # of Tx ports}</w:t>
            </w:r>
            <w:r>
              <w:rPr>
                <w:rFonts w:ascii="Arial" w:hAnsi="Arial" w:eastAsia="宋体" w:cs="Arial"/>
                <w:color w:val="FF0000"/>
                <w:sz w:val="18"/>
                <w:szCs w:val="18"/>
                <w:lang w:val="en-GB"/>
              </w:rPr>
              <w:t xml:space="preserve"> </w:t>
            </w:r>
            <w:r>
              <w:rPr>
                <w:rFonts w:ascii="Arial" w:hAnsi="Arial" w:eastAsia="宋体" w:cs="Arial"/>
                <w:color w:val="FF0000"/>
                <w:sz w:val="18"/>
                <w:szCs w:val="18"/>
              </w:rPr>
              <w:t>{Max # of Tx ports in a report, Max # of sets of aggregated resources, and total # of Tx ports}</w:t>
            </w:r>
            <w:r>
              <w:rPr>
                <w:rFonts w:ascii="Arial" w:hAnsi="Arial" w:eastAsia="宋体" w:cs="Arial"/>
                <w:color w:val="000000"/>
                <w:sz w:val="18"/>
                <w:szCs w:val="18"/>
                <w:lang w:val="en-GB"/>
              </w:rPr>
              <w:t xml:space="preserve"> across all CCs in a band when reported per band, and across all CCs in a band combination when reported per BC simultaneously with R=2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PMI sub-bands with R=2 for extended Rel-16 eType-II codebook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Component 2 candidate values</w:t>
            </w:r>
          </w:p>
          <w:p>
            <w:pPr>
              <w:keepNext/>
              <w:keepLines/>
              <w:adjustRightInd/>
              <w:snapToGrid/>
              <w:spacing w:before="72" w:beforeLines="0" w:after="72"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a. {48, 64, 128}</w:t>
            </w:r>
          </w:p>
          <w:p>
            <w:pPr>
              <w:keepNext/>
              <w:keepLines/>
              <w:adjustRightInd/>
              <w:snapToGrid/>
              <w:spacing w:before="72" w:beforeLines="0" w:after="72"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b. {1, …, 64}</w:t>
            </w:r>
          </w:p>
          <w:p>
            <w:pPr>
              <w:keepNext/>
              <w:keepLines/>
              <w:adjustRightInd/>
              <w:snapToGrid/>
              <w:spacing w:before="72" w:beforeLines="0" w:after="72"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 xml:space="preserve">c. {64, …, </w:t>
            </w:r>
            <w:r>
              <w:rPr>
                <w:rFonts w:ascii="Arial" w:hAnsi="Arial" w:eastAsia="宋体" w:cs="Arial"/>
                <w:strike/>
                <w:color w:val="FF0000"/>
                <w:sz w:val="18"/>
                <w:szCs w:val="18"/>
                <w:lang w:val="en-GB"/>
              </w:rPr>
              <w:t>256</w:t>
            </w:r>
            <w:r>
              <w:rPr>
                <w:rFonts w:ascii="Arial" w:hAnsi="Arial" w:eastAsia="宋体" w:cs="Arial"/>
                <w:color w:val="000000"/>
                <w:sz w:val="18"/>
                <w:szCs w:val="18"/>
                <w:lang w:val="en-GB"/>
              </w:rPr>
              <w:t>1024}</w:t>
            </w:r>
          </w:p>
          <w:p>
            <w:pPr>
              <w:keepNext/>
              <w:keepLines/>
              <w:adjustRightInd/>
              <w:snapToGrid/>
              <w:spacing w:before="0" w:beforeLines="0" w:after="0" w:afterLines="0" w:line="240" w:lineRule="auto"/>
              <w:jc w:val="left"/>
              <w:rPr>
                <w:rFonts w:ascii="Arial" w:hAnsi="Arial" w:eastAsia="宋体" w:cs="Arial"/>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59-2-1-3-3-2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Parameter combinations 7-8 for extended Rel-16 eType-II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 xml:space="preserve">1. Support of parameter combinations 7-8 for extended Rel-16 eType-II codebook for up to 128 ports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Parameter combinations 7-8 for extended Rel-16 eType-II codebook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59-2-1-3-3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Rank 3,4 for extended Rel-16 eType-II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 xml:space="preserve">1. Support of Rank 3,4 for extended Rel-16 eType-II codebook for up to 128 ports </w:t>
            </w:r>
          </w:p>
          <w:p>
            <w:pPr>
              <w:keepNext/>
              <w:keepLines/>
              <w:adjustRightInd/>
              <w:snapToGrid/>
              <w:spacing w:before="72" w:beforeLines="0" w:after="72" w:afterLines="0" w:line="240" w:lineRule="auto"/>
              <w:jc w:val="left"/>
              <w:rPr>
                <w:rFonts w:ascii="Arial" w:hAnsi="Arial" w:eastAsia="宋体" w:cs="Arial"/>
                <w:color w:val="000000"/>
                <w:sz w:val="18"/>
                <w:szCs w:val="18"/>
                <w:lang w:val="en-GB"/>
              </w:rPr>
            </w:pPr>
            <w:r>
              <w:rPr>
                <w:rFonts w:ascii="Arial" w:hAnsi="Arial" w:eastAsia="宋体" w:cs="Arial"/>
                <w:strike/>
                <w:color w:val="FF0000"/>
                <w:sz w:val="18"/>
                <w:szCs w:val="18"/>
                <w:lang w:val="en-GB"/>
              </w:rPr>
              <w:t>[4</w:t>
            </w:r>
            <w:r>
              <w:rPr>
                <w:rFonts w:ascii="Arial" w:hAnsi="Arial" w:eastAsia="宋体" w:cs="Arial"/>
                <w:color w:val="FF0000"/>
                <w:sz w:val="18"/>
                <w:szCs w:val="18"/>
                <w:lang w:val="en-GB"/>
              </w:rPr>
              <w:t>2</w:t>
            </w:r>
            <w:r>
              <w:rPr>
                <w:rFonts w:ascii="Arial" w:hAnsi="Arial" w:eastAsia="宋体" w:cs="Arial"/>
                <w:color w:val="000000"/>
                <w:sz w:val="18"/>
                <w:szCs w:val="18"/>
                <w:lang w:val="en-GB"/>
              </w:rPr>
              <w:t>. Support R=1</w:t>
            </w:r>
            <w:r>
              <w:rPr>
                <w:rFonts w:ascii="Arial" w:hAnsi="Arial" w:eastAsia="宋体" w:cs="Arial"/>
                <w:strike/>
                <w:color w:val="FF0000"/>
                <w:sz w:val="18"/>
                <w:szCs w:val="18"/>
                <w:lang w:val="en-GB"/>
              </w:rPr>
              <w:t>]</w:t>
            </w:r>
          </w:p>
          <w:p>
            <w:pPr>
              <w:keepNext/>
              <w:keepLines/>
              <w:adjustRightInd/>
              <w:snapToGrid/>
              <w:spacing w:before="72" w:beforeLines="0" w:after="72" w:afterLines="0" w:line="240" w:lineRule="auto"/>
              <w:jc w:val="left"/>
              <w:rPr>
                <w:rFonts w:ascii="Arial" w:hAnsi="Arial" w:eastAsia="宋体" w:cs="Arial"/>
                <w:color w:val="000000"/>
                <w:sz w:val="18"/>
                <w:szCs w:val="18"/>
                <w:lang w:val="en-GB"/>
              </w:rPr>
            </w:pPr>
            <w:r>
              <w:rPr>
                <w:rFonts w:ascii="Arial" w:hAnsi="Arial" w:eastAsia="宋体" w:cs="Arial"/>
                <w:strike/>
                <w:color w:val="FF0000"/>
                <w:sz w:val="18"/>
                <w:szCs w:val="18"/>
                <w:lang w:val="en-GB"/>
              </w:rPr>
              <w:t>[5</w:t>
            </w:r>
            <w:r>
              <w:rPr>
                <w:rFonts w:ascii="Arial" w:hAnsi="Arial" w:eastAsia="宋体" w:cs="Arial"/>
                <w:color w:val="FF0000"/>
                <w:sz w:val="18"/>
                <w:szCs w:val="18"/>
                <w:lang w:val="en-GB"/>
              </w:rPr>
              <w:t>3</w:t>
            </w:r>
            <w:r>
              <w:rPr>
                <w:rFonts w:ascii="Arial" w:hAnsi="Arial" w:eastAsia="宋体" w:cs="Arial"/>
                <w:color w:val="000000"/>
                <w:sz w:val="18"/>
                <w:szCs w:val="18"/>
                <w:lang w:val="en-GB"/>
              </w:rPr>
              <w:t xml:space="preserve">. A list of supported combinations, each combination is </w:t>
            </w:r>
            <w:r>
              <w:rPr>
                <w:rFonts w:ascii="Arial" w:hAnsi="Arial" w:eastAsia="宋体" w:cs="Arial"/>
                <w:strike/>
                <w:color w:val="FF0000"/>
                <w:sz w:val="18"/>
                <w:szCs w:val="18"/>
                <w:lang w:val="en-GB"/>
              </w:rPr>
              <w:t>{Max # of Tx ports in one report, Max # of resources and total # of Tx ports}</w:t>
            </w:r>
            <w:r>
              <w:rPr>
                <w:rFonts w:ascii="Arial" w:hAnsi="Arial" w:eastAsia="宋体" w:cs="Arial"/>
                <w:color w:val="FF0000"/>
                <w:sz w:val="18"/>
                <w:szCs w:val="18"/>
                <w:lang w:val="en-GB"/>
              </w:rPr>
              <w:t xml:space="preserve"> </w:t>
            </w:r>
            <w:r>
              <w:rPr>
                <w:rFonts w:ascii="Arial" w:hAnsi="Arial" w:eastAsia="宋体" w:cs="Arial"/>
                <w:color w:val="FF0000"/>
                <w:sz w:val="18"/>
                <w:szCs w:val="18"/>
              </w:rPr>
              <w:t>{Max # of Tx ports in a report, Max # of sets of aggregated resources, and total # of Tx ports}</w:t>
            </w:r>
            <w:r>
              <w:rPr>
                <w:rFonts w:ascii="Arial" w:hAnsi="Arial" w:eastAsia="宋体" w:cs="Arial"/>
                <w:color w:val="FF0000"/>
                <w:sz w:val="18"/>
                <w:szCs w:val="18"/>
                <w:lang w:val="en-GB"/>
              </w:rPr>
              <w:t xml:space="preserve"> </w:t>
            </w:r>
            <w:r>
              <w:rPr>
                <w:rFonts w:ascii="Arial" w:hAnsi="Arial" w:eastAsia="宋体" w:cs="Arial"/>
                <w:color w:val="000000"/>
                <w:sz w:val="18"/>
                <w:szCs w:val="18"/>
                <w:lang w:val="en-GB"/>
              </w:rPr>
              <w:t>across all CCs in a band when reported per band, and across all CCs in a band combination when reported per BC simultaneously with R=1</w:t>
            </w:r>
            <w:r>
              <w:rPr>
                <w:rFonts w:ascii="Arial" w:hAnsi="Arial" w:eastAsia="宋体" w:cs="Arial"/>
                <w:strike/>
                <w:color w:val="FF0000"/>
                <w:sz w:val="18"/>
                <w:szCs w:val="18"/>
                <w:lang w:val="en-GB"/>
              </w:rPr>
              <w:t>]</w:t>
            </w:r>
          </w:p>
          <w:p>
            <w:pPr>
              <w:adjustRightInd/>
              <w:snapToGrid/>
              <w:spacing w:before="0" w:beforeLines="0" w:after="0" w:afterLines="0" w:line="240" w:lineRule="auto"/>
              <w:jc w:val="left"/>
              <w:rPr>
                <w:rFonts w:ascii="Arial" w:hAnsi="Arial" w:eastAsia="宋体" w:cs="Arial"/>
                <w:strike/>
                <w:color w:val="000000"/>
                <w:sz w:val="18"/>
                <w:szCs w:val="18"/>
                <w:lang w:val="en-GB"/>
              </w:rPr>
            </w:pPr>
            <w:r>
              <w:rPr>
                <w:rFonts w:ascii="Arial" w:hAnsi="Arial" w:eastAsia="宋体" w:cs="Arial"/>
                <w:strike/>
                <w:color w:val="FF0000"/>
                <w:sz w:val="18"/>
                <w:szCs w:val="18"/>
                <w:lang w:val="en-GB"/>
              </w:rPr>
              <w:t>[6 Supported processing capability]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strike/>
                <w:color w:val="FF0000"/>
                <w:sz w:val="18"/>
                <w:szCs w:val="18"/>
                <w:lang w:val="en-GB"/>
              </w:rPr>
              <w:t>[</w:t>
            </w:r>
            <w:r>
              <w:rPr>
                <w:rFonts w:ascii="Arial" w:hAnsi="Arial" w:eastAsia="宋体" w:cs="Arial"/>
                <w:sz w:val="18"/>
                <w:szCs w:val="18"/>
                <w:lang w:val="en-GB"/>
              </w:rPr>
              <w:t>59-2-1-3, 59-2-1-3a, or 59-2-1-3b</w:t>
            </w:r>
            <w:r>
              <w:rPr>
                <w:rFonts w:ascii="Arial" w:hAnsi="Arial" w:eastAsia="宋体" w:cs="Arial"/>
                <w:strike/>
                <w:color w:val="FF0000"/>
                <w:sz w:val="18"/>
                <w:szCs w:val="18"/>
                <w:lang w:val="en-GB"/>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Rank 3,4 for extended Rel-16 eType-II codebook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lang w:val="en-GB"/>
              </w:rPr>
            </w:pPr>
            <w:r>
              <w:rPr>
                <w:rFonts w:ascii="Arial" w:hAnsi="Arial" w:eastAsia="宋体" w:cs="Arial"/>
                <w:strike/>
                <w:color w:val="FF0000"/>
                <w:sz w:val="18"/>
                <w:szCs w:val="18"/>
                <w:lang w:val="en-GB"/>
              </w:rPr>
              <w:t>[</w:t>
            </w:r>
            <w:r>
              <w:rPr>
                <w:rFonts w:ascii="Arial" w:hAnsi="Arial" w:eastAsia="宋体" w:cs="Arial"/>
                <w:color w:val="000000"/>
                <w:sz w:val="18"/>
                <w:szCs w:val="18"/>
                <w:lang w:val="en-GB"/>
              </w:rPr>
              <w:t xml:space="preserve">Component </w:t>
            </w:r>
            <w:r>
              <w:rPr>
                <w:rFonts w:ascii="Arial" w:hAnsi="Arial" w:eastAsia="宋体" w:cs="Arial"/>
                <w:strike/>
                <w:color w:val="FF0000"/>
                <w:sz w:val="18"/>
                <w:szCs w:val="18"/>
                <w:lang w:val="en-GB"/>
              </w:rPr>
              <w:t>5</w:t>
            </w:r>
            <w:r>
              <w:rPr>
                <w:rFonts w:ascii="Arial" w:hAnsi="Arial" w:eastAsia="宋体" w:cs="Arial"/>
                <w:color w:val="FF0000"/>
                <w:sz w:val="18"/>
                <w:szCs w:val="18"/>
                <w:lang w:val="en-GB"/>
              </w:rPr>
              <w:t xml:space="preserve"> 3</w:t>
            </w:r>
            <w:r>
              <w:rPr>
                <w:rFonts w:ascii="Arial" w:hAnsi="Arial" w:eastAsia="宋体" w:cs="Arial"/>
                <w:color w:val="000000"/>
                <w:sz w:val="18"/>
                <w:szCs w:val="18"/>
                <w:lang w:val="en-GB"/>
              </w:rPr>
              <w:t xml:space="preserve"> candidate values</w:t>
            </w:r>
          </w:p>
          <w:p>
            <w:pPr>
              <w:keepNext/>
              <w:keepLines/>
              <w:adjustRightInd/>
              <w:snapToGrid/>
              <w:spacing w:before="72" w:beforeLines="0" w:after="72"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a. {48, 64</w:t>
            </w:r>
            <w:r>
              <w:rPr>
                <w:rFonts w:ascii="Arial" w:hAnsi="Arial" w:eastAsia="宋体" w:cs="Arial"/>
                <w:color w:val="FF0000"/>
                <w:sz w:val="18"/>
                <w:szCs w:val="18"/>
                <w:lang w:val="en-GB"/>
              </w:rPr>
              <w:t>, 128</w:t>
            </w:r>
            <w:r>
              <w:rPr>
                <w:rFonts w:ascii="Arial" w:hAnsi="Arial" w:eastAsia="宋体" w:cs="Arial"/>
                <w:color w:val="000000"/>
                <w:sz w:val="18"/>
                <w:szCs w:val="18"/>
                <w:lang w:val="en-GB"/>
              </w:rPr>
              <w:t>}</w:t>
            </w:r>
          </w:p>
          <w:p>
            <w:pPr>
              <w:keepNext/>
              <w:keepLines/>
              <w:adjustRightInd/>
              <w:snapToGrid/>
              <w:spacing w:before="72" w:beforeLines="0" w:after="72"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 xml:space="preserve">b. {2, …, </w:t>
            </w:r>
            <w:r>
              <w:rPr>
                <w:rFonts w:ascii="Arial" w:hAnsi="Arial" w:eastAsia="宋体" w:cs="Arial"/>
                <w:color w:val="000000" w:themeColor="text1"/>
                <w:sz w:val="18"/>
                <w:szCs w:val="18"/>
                <w:lang w:val="en-GB"/>
                <w14:textFill>
                  <w14:solidFill>
                    <w14:schemeClr w14:val="tx1"/>
                  </w14:solidFill>
                </w14:textFill>
              </w:rPr>
              <w:t>64</w:t>
            </w:r>
            <w:r>
              <w:rPr>
                <w:rFonts w:ascii="Arial" w:hAnsi="Arial" w:eastAsia="宋体" w:cs="Arial"/>
                <w:color w:val="000000"/>
                <w:sz w:val="18"/>
                <w:szCs w:val="18"/>
                <w:lang w:val="en-GB"/>
              </w:rPr>
              <w:t>}</w:t>
            </w:r>
          </w:p>
          <w:p>
            <w:pPr>
              <w:keepNext/>
              <w:keepLines/>
              <w:adjustRightInd/>
              <w:snapToGrid/>
              <w:spacing w:before="72" w:beforeLines="0" w:after="72"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 xml:space="preserve">c. {64, …, </w:t>
            </w:r>
            <w:r>
              <w:rPr>
                <w:rFonts w:ascii="Arial" w:hAnsi="Arial" w:eastAsia="宋体" w:cs="Arial"/>
                <w:strike/>
                <w:color w:val="FF0000"/>
                <w:sz w:val="18"/>
                <w:szCs w:val="18"/>
                <w:lang w:val="en-GB"/>
              </w:rPr>
              <w:t>256</w:t>
            </w:r>
            <w:r>
              <w:rPr>
                <w:rFonts w:ascii="Arial" w:hAnsi="Arial" w:eastAsia="宋体" w:cs="Arial"/>
                <w:color w:val="FF0000"/>
                <w:sz w:val="18"/>
                <w:szCs w:val="18"/>
                <w:lang w:val="en-GB"/>
              </w:rPr>
              <w:t>1024</w:t>
            </w:r>
            <w:r>
              <w:rPr>
                <w:rFonts w:ascii="Arial" w:hAnsi="Arial" w:eastAsia="宋体" w:cs="Arial"/>
                <w:color w:val="000000"/>
                <w:sz w:val="18"/>
                <w:szCs w:val="18"/>
                <w:lang w:val="en-GB"/>
              </w:rPr>
              <w:t>}</w:t>
            </w:r>
            <w:r>
              <w:rPr>
                <w:rFonts w:ascii="Arial" w:hAnsi="Arial" w:eastAsia="宋体" w:cs="Arial"/>
                <w:strike/>
                <w:color w:val="FF0000"/>
                <w:sz w:val="18"/>
                <w:szCs w:val="18"/>
                <w:lang w:val="en-GB"/>
              </w:rPr>
              <w:t>]</w:t>
            </w:r>
          </w:p>
          <w:p>
            <w:pPr>
              <w:keepNext/>
              <w:keepLines/>
              <w:adjustRightInd/>
              <w:snapToGrid/>
              <w:spacing w:before="72" w:beforeLines="0" w:after="72" w:afterLines="0" w:line="240" w:lineRule="auto"/>
              <w:jc w:val="left"/>
              <w:rPr>
                <w:rFonts w:ascii="Arial" w:hAnsi="Arial" w:eastAsia="宋体" w:cs="Arial"/>
                <w:strike/>
                <w:color w:val="FF0000"/>
                <w:sz w:val="18"/>
                <w:szCs w:val="18"/>
                <w:lang w:val="en-GB"/>
              </w:rPr>
            </w:pPr>
            <w:r>
              <w:rPr>
                <w:rFonts w:ascii="Arial" w:hAnsi="Arial" w:eastAsia="宋体" w:cs="Arial"/>
                <w:strike/>
                <w:color w:val="FF0000"/>
                <w:sz w:val="18"/>
                <w:szCs w:val="18"/>
                <w:lang w:val="en-GB"/>
              </w:rPr>
              <w:t>[Component 6 candidate value {Capability 1, Capability 2}</w:t>
            </w:r>
          </w:p>
          <w:p>
            <w:pPr>
              <w:keepNext/>
              <w:keepLines/>
              <w:adjustRightInd/>
              <w:snapToGrid/>
              <w:spacing w:before="72" w:beforeLines="0" w:after="72" w:afterLines="0" w:line="240" w:lineRule="auto"/>
              <w:jc w:val="left"/>
              <w:rPr>
                <w:rFonts w:ascii="Arial" w:hAnsi="Arial" w:eastAsia="宋体" w:cs="Arial"/>
                <w:strike/>
                <w:color w:val="FF0000"/>
                <w:sz w:val="18"/>
                <w:szCs w:val="18"/>
                <w:lang w:val="en-GB"/>
              </w:rPr>
            </w:pPr>
            <w:r>
              <w:rPr>
                <w:rFonts w:ascii="Arial" w:hAnsi="Arial" w:eastAsia="宋体" w:cs="Arial"/>
                <w:strike/>
                <w:color w:val="FF0000"/>
                <w:sz w:val="18"/>
                <w:szCs w:val="18"/>
                <w:lang w:val="en-GB"/>
              </w:rPr>
              <w:t xml:space="preserve">Note: For component of processing capability </w:t>
            </w:r>
          </w:p>
          <w:p>
            <w:pPr>
              <w:keepNext/>
              <w:keepLines/>
              <w:adjustRightInd/>
              <w:snapToGrid/>
              <w:spacing w:before="72" w:beforeLines="0" w:after="72" w:afterLines="0" w:line="240" w:lineRule="auto"/>
              <w:jc w:val="left"/>
              <w:rPr>
                <w:rFonts w:ascii="Arial" w:hAnsi="Arial" w:eastAsia="宋体" w:cs="Arial"/>
                <w:strike/>
                <w:color w:val="FF0000"/>
                <w:sz w:val="18"/>
                <w:szCs w:val="18"/>
                <w:lang w:val="en-GB"/>
              </w:rPr>
            </w:pPr>
            <w:r>
              <w:rPr>
                <w:rFonts w:ascii="Arial" w:hAnsi="Arial" w:eastAsia="宋体" w:cs="Arial"/>
                <w:strike/>
                <w:color w:val="FF0000"/>
                <w:sz w:val="18"/>
                <w:szCs w:val="18"/>
                <w:lang w:val="en-GB"/>
              </w:rPr>
              <w:t>Capability 1: Reuse legacy Z/Z’ values</w:t>
            </w:r>
          </w:p>
          <w:p>
            <w:pPr>
              <w:keepNext/>
              <w:keepLines/>
              <w:adjustRightInd/>
              <w:snapToGrid/>
              <w:spacing w:before="72" w:beforeLines="0" w:after="72" w:afterLines="0" w:line="240" w:lineRule="auto"/>
              <w:jc w:val="left"/>
              <w:rPr>
                <w:rFonts w:ascii="Arial" w:hAnsi="Arial" w:eastAsia="宋体" w:cs="Arial"/>
                <w:strike/>
                <w:color w:val="FF0000"/>
                <w:sz w:val="18"/>
                <w:szCs w:val="18"/>
                <w:lang w:val="en-GB"/>
              </w:rPr>
            </w:pPr>
            <w:r>
              <w:rPr>
                <w:rFonts w:ascii="Arial" w:hAnsi="Arial" w:eastAsia="宋体" w:cs="Arial"/>
                <w:strike/>
                <w:color w:val="FF0000"/>
                <w:sz w:val="18"/>
                <w:szCs w:val="18"/>
                <w:lang w:val="en-GB"/>
              </w:rPr>
              <w:t>OCPU = ceil(P/32)</w:t>
            </w:r>
          </w:p>
          <w:p>
            <w:pPr>
              <w:keepNext/>
              <w:keepLines/>
              <w:adjustRightInd/>
              <w:snapToGrid/>
              <w:spacing w:before="72" w:beforeLines="0" w:after="72" w:afterLines="0" w:line="240" w:lineRule="auto"/>
              <w:jc w:val="left"/>
              <w:rPr>
                <w:rFonts w:ascii="Arial" w:hAnsi="Arial" w:eastAsia="宋体" w:cs="Arial"/>
                <w:strike/>
                <w:color w:val="FF0000"/>
                <w:sz w:val="18"/>
                <w:szCs w:val="18"/>
                <w:lang w:val="en-GB"/>
              </w:rPr>
            </w:pPr>
            <w:r>
              <w:rPr>
                <w:rFonts w:ascii="Arial" w:hAnsi="Arial" w:eastAsia="宋体" w:cs="Arial"/>
                <w:strike/>
                <w:color w:val="FF0000"/>
                <w:sz w:val="18"/>
                <w:szCs w:val="18"/>
                <w:lang w:val="en-GB"/>
              </w:rPr>
              <w:t>Capability 2: Scale the legacy timeline Z/Z’ by ceil(P/32) where P is the total number of ports across all the K aggregated CSI-RS resources</w:t>
            </w:r>
          </w:p>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strike/>
                <w:color w:val="FF0000"/>
                <w:sz w:val="18"/>
                <w:szCs w:val="18"/>
                <w:lang w:val="en-GB"/>
              </w:rPr>
              <w:t>OCPU = 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59-2-3-4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CJTC subband PO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1. Configured maximum resolution (number of steps) for the quantization alphabet for CJTC SB PO reporting</w:t>
            </w:r>
          </w:p>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 xml:space="preserve">2. Configured minimum subband size in resource blocks for the CJTC subband PO report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CJTC subband PO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Component 1 candidate values: {16, 32}</w:t>
            </w:r>
          </w:p>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Component 2 candidate values: {1, 2, 4, 8, 16}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59-2-3-5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CJTC Dd+FO report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1. Configured minimum quantization range for CJTC Dd reporting</w:t>
            </w:r>
          </w:p>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2. Configured maximum resolution (number of steps) for the quantization alphabet for CJTC Dd reporting</w:t>
            </w:r>
          </w:p>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3. Configured minimum quantization range for CJTC FO reporting</w:t>
            </w:r>
          </w:p>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4. Configured maximum resolution (number of steps) for the quantization alphabet for CJTC FO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CJTC Dd+FO report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1 candidate values: {half cyclic prefix, full cyclic prefix}</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2 candidate values: {32, 64, 128, 256}</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3 candidate values: {0.1ppm, 0.2ppm}</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4 candidate values: {16, 32, 256}</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lang w:val="en-GB" w:eastAsia="en-US"/>
              </w:rPr>
              <w:t>Note: parts per million (ppm) of the carrier frequency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59-2-3-6a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New CJT QCL assumptions for PDSCH pre-compensation for Scheme-C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highlight w:val="yellow"/>
                <w:lang w:eastAsia="ja-JP"/>
              </w:rPr>
            </w:pPr>
            <w:r>
              <w:rPr>
                <w:rFonts w:ascii="Arial" w:hAnsi="Arial" w:eastAsia="MS Gothic" w:cs="Arial"/>
                <w:color w:val="000000"/>
                <w:sz w:val="18"/>
                <w:szCs w:val="18"/>
                <w:lang w:eastAsia="ja-JP"/>
              </w:rPr>
              <w:t xml:space="preserve">The PDSCH DMRS port(s) are QCLed with the DL-RS associated with the first TCI state with respect to QCL-TypeA and QCLed with the DL-RS in the second TCI state with respect to QCL-TypeA except for {Doppler shift}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New QCL assumptions for PDSCH pre-compensation is not supported for Scheme-C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59-2-3-6b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New CJT QCL assumptions for PDSCH pre-compensation for Scheme-D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New QCL assumptions for PDSCH pre-compensation is not supported for Scheme-D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59-2-3-6c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New CJT QCL assumptions for PDSCH pre-compensation for Scheme-E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New QCL assumptions for PDSCH pre-compensation is not supported for Scheme-E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59-2-3-7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Linkage of CJTC Dd and Rel-18 eType-II CJT</w:t>
            </w:r>
            <w:r>
              <w:rPr>
                <w:rFonts w:ascii="Arial" w:hAnsi="Arial" w:eastAsia="宋体" w:cs="Arial"/>
                <w:color w:val="000000"/>
                <w:sz w:val="18"/>
                <w:szCs w:val="18"/>
              </w:rPr>
              <w:t xml:space="preserve"> with joint triggering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1. Support of joint triggering</w:t>
            </w:r>
            <w:r>
              <w:rPr>
                <w:rFonts w:ascii="Arial" w:hAnsi="Arial" w:eastAsia="Times New Roman" w:cs="Arial"/>
                <w:color w:val="000000"/>
                <w:sz w:val="18"/>
                <w:szCs w:val="18"/>
                <w:lang w:eastAsia="en-US"/>
              </w:rPr>
              <w:t xml:space="preserve"> </w:t>
            </w:r>
            <w:r>
              <w:rPr>
                <w:rFonts w:ascii="Arial" w:hAnsi="Arial" w:eastAsia="MS Gothic" w:cs="Arial"/>
                <w:color w:val="000000"/>
                <w:sz w:val="18"/>
                <w:szCs w:val="18"/>
                <w:lang w:eastAsia="ja-JP"/>
              </w:rPr>
              <w:t>for linked CJTC Delay offset reporting and Rel-18 eType-II CJT CSI</w:t>
            </w:r>
          </w:p>
          <w:p>
            <w:pPr>
              <w:adjustRightInd/>
              <w:snapToGrid/>
              <w:spacing w:before="0" w:beforeLines="0" w:after="0" w:afterLines="0" w:line="240" w:lineRule="auto"/>
              <w:jc w:val="left"/>
              <w:rPr>
                <w:rFonts w:ascii="Arial" w:hAnsi="Arial" w:eastAsia="MS Gothic" w:cs="Arial"/>
                <w:color w:val="000000"/>
                <w:sz w:val="18"/>
                <w:szCs w:val="18"/>
                <w:highlight w:val="yellow"/>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 xml:space="preserve">Linkage of CJTC Dd and Rel-18 eType-II CJT </w:t>
            </w:r>
            <w:r>
              <w:rPr>
                <w:rFonts w:ascii="Arial" w:hAnsi="Arial" w:eastAsia="宋体" w:cs="Arial"/>
                <w:color w:val="000000"/>
                <w:sz w:val="18"/>
                <w:szCs w:val="18"/>
              </w:rPr>
              <w:t>with joint triggering</w:t>
            </w:r>
            <w:r>
              <w:rPr>
                <w:rFonts w:ascii="Arial" w:hAnsi="Arial" w:eastAsia="宋体" w:cs="Arial"/>
                <w:color w:val="000000"/>
                <w:sz w:val="18"/>
                <w:szCs w:val="18"/>
                <w:lang w:val="en-GB"/>
              </w:rPr>
              <w:t xml:space="preserv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59-2-3-7a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Linkage of CJTC Dd and Rel-18 eType-II CJT with separate triggering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Support separate triggering for linked CJTC Delay offset reporting and Rel-18 eType-II CJT CSI</w:t>
            </w:r>
          </w:p>
          <w:p>
            <w:pPr>
              <w:adjustRightInd/>
              <w:snapToGrid/>
              <w:spacing w:before="0" w:beforeLines="0" w:after="0" w:afterLines="0" w:line="240" w:lineRule="auto"/>
              <w:jc w:val="left"/>
              <w:rPr>
                <w:rFonts w:ascii="Arial" w:hAnsi="Arial" w:eastAsia="宋体" w:cs="Arial"/>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Separate triggering for linked CJTC Delay offset reporting and Rel-18 eType-II CJT CSI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59-2-3-8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Separate triggering with configuration of 1-bit indicator per CSI trigger state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highlight w:val="yellow"/>
                <w:lang w:val="en-GB" w:eastAsia="ja-JP"/>
              </w:rPr>
            </w:pPr>
            <w:r>
              <w:rPr>
                <w:rFonts w:ascii="Arial" w:hAnsi="Arial" w:eastAsia="MS Gothic" w:cs="Arial"/>
                <w:color w:val="000000"/>
                <w:sz w:val="18"/>
                <w:szCs w:val="18"/>
                <w:lang w:val="en-GB" w:eastAsia="ja-JP"/>
              </w:rPr>
              <w:t>Support of 1 bit indicate per trigger state for separate triggering of linked DO reporting and Type II CJT reporting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Separate triggering with configuration of 1-bit indicator per CSI trigger state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59-2-3-10</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Relaxed timeline for joint triggering of CJTC Dd and Rel-18 eType-II CJT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Support of relaxed timeline for joint triggering of CJTC Dd and Rel-18 eType-II CJT</w:t>
            </w:r>
            <w:r>
              <w:rPr>
                <w:rFonts w:ascii="Arial" w:hAnsi="Arial" w:eastAsia="宋体" w:cs="Arial"/>
                <w:color w:val="000000"/>
                <w:sz w:val="18"/>
                <w:szCs w:val="18"/>
              </w:rPr>
              <w:t>, i.e., D</w:t>
            </w:r>
            <w:r>
              <w:rPr>
                <w:rFonts w:ascii="Arial" w:hAnsi="Arial" w:eastAsia="宋体" w:cs="Arial"/>
                <w:color w:val="000000"/>
                <w:sz w:val="18"/>
                <w:szCs w:val="18"/>
                <w:vertAlign w:val="subscript"/>
              </w:rPr>
              <w:t xml:space="preserve">relax </w:t>
            </w:r>
            <w:r>
              <w:rPr>
                <w:rFonts w:ascii="Arial" w:hAnsi="Arial" w:eastAsia="宋体" w:cs="Arial"/>
                <w:color w:val="000000"/>
                <w:sz w:val="18"/>
                <w:szCs w:val="18"/>
              </w:rPr>
              <w:t>= d</w:t>
            </w:r>
            <w:r>
              <w:rPr>
                <w:rFonts w:ascii="Arial" w:hAnsi="Arial" w:eastAsia="宋体" w:cs="Arial"/>
                <w:color w:val="000000"/>
                <w:sz w:val="18"/>
                <w:szCs w:val="18"/>
                <w:vertAlign w:val="subscript"/>
              </w:rPr>
              <w:t>relax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highlight w:val="yellow"/>
                <w:lang w:val="en-GB"/>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Relaxed timeline for joint triggering od CJTC Dd and Rel-18 eType-II CJT is not supported</w:t>
            </w:r>
            <w:r>
              <w:rPr>
                <w:rFonts w:ascii="Arial" w:hAnsi="Arial" w:eastAsia="宋体" w:cs="Arial"/>
                <w:color w:val="000000"/>
                <w:sz w:val="18"/>
                <w:szCs w:val="18"/>
              </w:rPr>
              <w:t>, i.e., D</w:t>
            </w:r>
            <w:r>
              <w:rPr>
                <w:rFonts w:ascii="Arial" w:hAnsi="Arial" w:eastAsia="宋体" w:cs="Arial"/>
                <w:color w:val="000000"/>
                <w:sz w:val="18"/>
                <w:szCs w:val="18"/>
                <w:vertAlign w:val="subscript"/>
              </w:rPr>
              <w:t xml:space="preserve">relax </w:t>
            </w:r>
            <w:r>
              <w:rPr>
                <w:rFonts w:ascii="Arial" w:hAnsi="Arial" w:eastAsia="宋体" w:cs="Arial"/>
                <w:color w:val="000000"/>
                <w:sz w:val="18"/>
                <w:szCs w:val="18"/>
              </w:rPr>
              <w:t>= 0</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lang w:val="en-GB"/>
              </w:rPr>
              <w:t>Component candidate values:</w:t>
            </w:r>
          </w:p>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15kHz SCS: {2, 4, 8}</w:t>
            </w:r>
          </w:p>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30kHz SCS: {4, 8, 14, 28}</w:t>
            </w:r>
          </w:p>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60kHz SCS: {8,14, 28}</w:t>
            </w:r>
          </w:p>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120kHz SCS: {14,28, 56}</w:t>
            </w:r>
          </w:p>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480kHz SCS: {56, 112, 224}</w:t>
            </w:r>
          </w:p>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960kHz SCS: {112, 224, 448}</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lang w:eastAsia="zh-CN"/>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lang w:eastAsia="zh-CN"/>
              </w:rPr>
              <w:t>59-2-3-11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lang w:eastAsia="zh-CN"/>
              </w:rPr>
              <w:t>CJTC Dd buffering time for separate triggering of CJTC Dd and Rel-18 eType-II CJT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spacing w:before="72" w:after="72"/>
              <w:rPr>
                <w:rFonts w:ascii="Arial" w:hAnsi="Arial" w:cs="Arial"/>
                <w:color w:val="FF0000"/>
                <w:sz w:val="18"/>
                <w:szCs w:val="18"/>
                <w:vertAlign w:val="subscript"/>
              </w:rPr>
            </w:pPr>
            <w:r>
              <w:rPr>
                <w:rFonts w:ascii="Arial" w:hAnsi="Arial" w:cs="Arial"/>
                <w:color w:val="FF0000"/>
                <w:sz w:val="18"/>
                <w:szCs w:val="18"/>
              </w:rPr>
              <w:t>Supported CJTC Dd buffering time for separate triggering of CJTC Dd and Rel-18 eType-II CJT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lang w:eastAsia="zh-CN"/>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lang w:eastAsia="zh-CN"/>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rPr>
              <w:t>CJTC Dd buffering time is 0 for separate triggering of CJTC Dd and Rel-18 eType-II CJT</w:t>
            </w:r>
            <w:r>
              <w:rPr>
                <w:rFonts w:cs="Arial"/>
                <w:strike/>
                <w:color w:val="FF0000"/>
                <w:szCs w:val="18"/>
                <w:lang w:eastAsia="zh-CN"/>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highlight w:val="yellow"/>
                <w:lang w:eastAsia="zh-CN"/>
              </w:rPr>
            </w:pPr>
            <w:r>
              <w:rPr>
                <w:rFonts w:cs="Arial"/>
                <w:color w:val="FF0000"/>
                <w:szCs w:val="18"/>
                <w:highlight w:val="yellow"/>
                <w:lang w:eastAsia="zh-CN"/>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highlight w:val="yellow"/>
                <w:lang w:eastAsia="zh-CN"/>
              </w:rPr>
            </w:pPr>
            <w:r>
              <w:rPr>
                <w:rFonts w:cs="Arial"/>
                <w:color w:val="FF0000"/>
                <w:szCs w:val="18"/>
                <w:lang w:eastAsia="zh-CN"/>
              </w:rPr>
              <w:t>Candidate value: {2s, infinity}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cs="Arial"/>
                <w:color w:val="FF0000"/>
                <w:szCs w:val="18"/>
                <w:lang w:eastAsia="zh-CN"/>
              </w:rPr>
            </w:pPr>
            <w:r>
              <w:rPr>
                <w:rFonts w:cs="Arial"/>
                <w:color w:val="FF0000"/>
                <w:szCs w:val="18"/>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Association up to 128 CSI-RS ports and SRS for non-codebook-based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1. Support association between {48, 64, 128} CSI-RS ports and SRS resource set for non-codebook-based PUSCH</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2. A list of supported combinations, each combination is {Max # of Tx ports in a set of aggregated resources, Max # of sets of aggregated resource</w:t>
            </w:r>
            <w:r>
              <w:rPr>
                <w:rFonts w:ascii="Arial" w:hAnsi="Arial" w:eastAsia="宋体" w:cs="Arial"/>
                <w:color w:val="FF0000"/>
                <w:sz w:val="18"/>
                <w:szCs w:val="18"/>
              </w:rPr>
              <w:t>s</w:t>
            </w:r>
            <w:r>
              <w:rPr>
                <w:rFonts w:ascii="Arial" w:hAnsi="Arial" w:eastAsia="宋体" w:cs="Arial"/>
                <w:color w:val="000000"/>
                <w:sz w:val="18"/>
                <w:szCs w:val="18"/>
              </w:rPr>
              <w:t>, and total # of Tx ports} simultaneously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Association up to 128 CSI-RS ports and SRS for non-codebook-based PUSCH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Component 2 candidate value: Maximum size of the list is 16.</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The candidate values for the max # of Tx port in in a set of aggregated resources is</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{48, 64, 128}</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The candidate value set of the max # of sets of aggregated resource is:</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{2, …, 64}</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The candidate value set of total # of ports is:</w:t>
            </w:r>
          </w:p>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rPr>
              <w:t xml:space="preserve">{48, …, </w:t>
            </w:r>
            <w:r>
              <w:rPr>
                <w:rFonts w:ascii="Arial" w:hAnsi="Arial" w:eastAsia="宋体" w:cs="Arial"/>
                <w:strike/>
                <w:color w:val="FF0000"/>
                <w:sz w:val="18"/>
                <w:szCs w:val="18"/>
              </w:rPr>
              <w:t>256</w:t>
            </w:r>
            <w:r>
              <w:rPr>
                <w:rFonts w:ascii="Arial" w:hAnsi="Arial" w:eastAsia="宋体" w:cs="Arial"/>
                <w:color w:val="FF0000"/>
                <w:sz w:val="18"/>
                <w:szCs w:val="18"/>
              </w:rPr>
              <w:t>1024</w:t>
            </w:r>
            <w:r>
              <w:rPr>
                <w:rFonts w:ascii="Arial" w:hAnsi="Arial" w:eastAsia="宋体" w:cs="Arial"/>
                <w:color w:val="000000"/>
                <w:sz w:val="18"/>
                <w:szCs w:val="18"/>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59-2-1-4b</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M=2 and R=1 for extended Rel-17 FeType-II PS (port selection) codebook for up to 64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1. Support M=2 and R=1 for extended Rel-17 FeType-II PS (port selection) codebook for up to 64 ports </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2. Support of parameter combinations with M=2</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3. A list of supported combinations, each combination is </w:t>
            </w:r>
            <w:r>
              <w:rPr>
                <w:rFonts w:ascii="Arial" w:hAnsi="Arial" w:eastAsia="宋体" w:cs="Arial"/>
                <w:strike/>
                <w:color w:val="FF0000"/>
                <w:sz w:val="18"/>
                <w:szCs w:val="18"/>
                <w:lang w:val="en-GB"/>
              </w:rPr>
              <w:t>{Max # of Tx ports in one report, Max # of resources and total # of Tx ports}</w:t>
            </w:r>
            <w:r>
              <w:rPr>
                <w:rFonts w:ascii="Arial" w:hAnsi="Arial" w:eastAsia="宋体" w:cs="Arial"/>
                <w:color w:val="FF0000"/>
                <w:sz w:val="18"/>
                <w:szCs w:val="18"/>
                <w:lang w:val="en-GB"/>
              </w:rPr>
              <w:t xml:space="preserve"> </w:t>
            </w:r>
            <w:r>
              <w:rPr>
                <w:rFonts w:ascii="Arial" w:hAnsi="Arial" w:eastAsia="宋体" w:cs="Arial"/>
                <w:color w:val="FF0000"/>
                <w:sz w:val="18"/>
                <w:szCs w:val="18"/>
              </w:rPr>
              <w:t>{Max # of Tx ports in a report, Max # of sets of aggregated resources, and total # of Tx ports}</w:t>
            </w:r>
            <w:r>
              <w:rPr>
                <w:rFonts w:ascii="Arial" w:hAnsi="Arial" w:eastAsia="宋体" w:cs="Arial"/>
                <w:color w:val="000000"/>
                <w:sz w:val="18"/>
                <w:szCs w:val="18"/>
              </w:rPr>
              <w:t xml:space="preserve"> across all CCs in a band when reported per band, and across all CCs in a band combination when reported per BC simultaneously with M=2 and R=1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M=2 and R=1 for extended Rel-17 FeType-II PS (port selection) codebook for up to 64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Component 3 candidate values</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a. {48, 64}</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b. {2, …, 64}</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c. {64, …, </w:t>
            </w:r>
            <w:r>
              <w:rPr>
                <w:rFonts w:ascii="Arial" w:hAnsi="Arial" w:eastAsia="宋体" w:cs="Arial"/>
                <w:strike/>
                <w:color w:val="FF0000"/>
                <w:sz w:val="18"/>
                <w:szCs w:val="18"/>
              </w:rPr>
              <w:t>256</w:t>
            </w:r>
            <w:r>
              <w:rPr>
                <w:rFonts w:ascii="Arial" w:hAnsi="Arial" w:eastAsia="宋体" w:cs="Arial"/>
                <w:color w:val="FF0000"/>
                <w:sz w:val="18"/>
                <w:szCs w:val="18"/>
              </w:rPr>
              <w:t>512</w:t>
            </w:r>
            <w:r>
              <w:rPr>
                <w:rFonts w:ascii="Arial" w:hAnsi="Arial" w:eastAsia="宋体" w:cs="Arial"/>
                <w:color w:val="000000"/>
                <w:sz w:val="18"/>
                <w:szCs w:val="18"/>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59-2-1-4c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M=2 and R=2 for extended Rel-17 FeType-II PS (port selection) codebook for up to 64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1. Support M=2 and R=2 for extended Rel-17 FeType-II PS (port selection) codebook for up to 64ports </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2. A list of supported combinations, each combination is </w:t>
            </w:r>
            <w:r>
              <w:rPr>
                <w:rFonts w:ascii="Arial" w:hAnsi="Arial" w:eastAsia="宋体" w:cs="Arial"/>
                <w:strike/>
                <w:color w:val="FF0000"/>
                <w:sz w:val="18"/>
                <w:szCs w:val="18"/>
                <w:lang w:val="en-GB"/>
              </w:rPr>
              <w:t>{Max # of Tx ports in one report, Max # of resources and total # of Tx ports}</w:t>
            </w:r>
            <w:r>
              <w:rPr>
                <w:rFonts w:ascii="Arial" w:hAnsi="Arial" w:eastAsia="宋体" w:cs="Arial"/>
                <w:color w:val="FF0000"/>
                <w:sz w:val="18"/>
                <w:szCs w:val="18"/>
                <w:lang w:val="en-GB"/>
              </w:rPr>
              <w:t xml:space="preserve"> </w:t>
            </w:r>
            <w:r>
              <w:rPr>
                <w:rFonts w:ascii="Arial" w:hAnsi="Arial" w:eastAsia="宋体" w:cs="Arial"/>
                <w:color w:val="FF0000"/>
                <w:sz w:val="18"/>
                <w:szCs w:val="18"/>
              </w:rPr>
              <w:t>{Max # of Tx ports in a report, Max # of sets of aggregated resources, and total # of Tx ports}</w:t>
            </w:r>
            <w:r>
              <w:rPr>
                <w:rFonts w:ascii="Arial" w:hAnsi="Arial" w:eastAsia="宋体" w:cs="Arial"/>
                <w:color w:val="000000"/>
                <w:sz w:val="18"/>
                <w:szCs w:val="18"/>
              </w:rPr>
              <w:t xml:space="preserve"> across all CCs in a band when reported per band, and across all CCs in a band combination when reported per BC simultaneously with M=2 and R=2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M=2 and R=2 for extended Rel-17 FeType-II PS (port selection) codebook for up to 64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Component 2 candidate values</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a. {48, 64}</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b. {2, …, 64}</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c. {64, …, </w:t>
            </w:r>
            <w:r>
              <w:rPr>
                <w:rFonts w:ascii="Arial" w:hAnsi="Arial" w:eastAsia="宋体" w:cs="Arial"/>
                <w:strike/>
                <w:color w:val="FF0000"/>
                <w:sz w:val="18"/>
                <w:szCs w:val="18"/>
              </w:rPr>
              <w:t>256</w:t>
            </w:r>
            <w:r>
              <w:rPr>
                <w:rFonts w:ascii="Arial" w:hAnsi="Arial" w:eastAsia="宋体" w:cs="Arial"/>
                <w:color w:val="FF0000"/>
                <w:sz w:val="18"/>
                <w:szCs w:val="18"/>
              </w:rPr>
              <w:t>512</w:t>
            </w:r>
            <w:r>
              <w:rPr>
                <w:rFonts w:ascii="Arial" w:hAnsi="Arial" w:eastAsia="宋体" w:cs="Arial"/>
                <w:color w:val="000000"/>
                <w:sz w:val="18"/>
                <w:szCs w:val="18"/>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59-2-1-4d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Rank 3,4 for extended Rel-17 FeType-II PS (port selection) codebook for up to 64ports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Support rank 3, 4 for extended Rel-17 FeType-II PS (port selection) codebook for up to 64ports </w:t>
            </w:r>
          </w:p>
          <w:p>
            <w:pPr>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Rank 3, 4 for extended Rel-17 FeType-II PS (port selection) codebook for up to 64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N4&gt;1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1. Support for the size of DD-basis, N4&gt;1</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2. A list of supported combinations, each combination is </w:t>
            </w:r>
            <w:r>
              <w:rPr>
                <w:rFonts w:ascii="Arial" w:hAnsi="Arial" w:eastAsia="宋体" w:cs="Arial"/>
                <w:strike/>
                <w:color w:val="FF0000"/>
                <w:sz w:val="18"/>
                <w:szCs w:val="18"/>
              </w:rPr>
              <w:t>{Max N4, Max # of Tx ports in one resource group, Max # of resources and total # of Tx ports}</w:t>
            </w:r>
            <w:r>
              <w:rPr>
                <w:rFonts w:ascii="Arial" w:hAnsi="Arial" w:eastAsia="宋体" w:cs="Arial"/>
                <w:strike/>
                <w:color w:val="FF0000"/>
                <w:sz w:val="18"/>
                <w:szCs w:val="18"/>
                <w:lang w:val="en-GB"/>
              </w:rPr>
              <w:t xml:space="preserve"> </w:t>
            </w:r>
            <w:r>
              <w:rPr>
                <w:rFonts w:ascii="Arial" w:hAnsi="Arial" w:eastAsia="宋体" w:cs="Arial"/>
                <w:color w:val="FF0000"/>
                <w:sz w:val="18"/>
                <w:szCs w:val="18"/>
              </w:rPr>
              <w:t xml:space="preserve">{Max N4, Max # of Tx ports in a report, Max # of sets of aggregated resources or groups of aggregated resource, and total # of Tx ports} </w:t>
            </w:r>
            <w:r>
              <w:rPr>
                <w:rFonts w:ascii="Arial" w:hAnsi="Arial" w:eastAsia="宋体" w:cs="Arial"/>
                <w:color w:val="000000"/>
                <w:sz w:val="18"/>
                <w:szCs w:val="18"/>
              </w:rPr>
              <w:t>across all CCs in a band when reported per band, and across all CCs in a band combination when reported per BC simultaneously</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3. A list of supported combinations, each combination is </w:t>
            </w:r>
            <w:r>
              <w:rPr>
                <w:rFonts w:ascii="Arial" w:hAnsi="Arial" w:eastAsia="宋体" w:cs="Arial"/>
                <w:strike/>
                <w:color w:val="FF0000"/>
                <w:sz w:val="18"/>
                <w:szCs w:val="18"/>
              </w:rPr>
              <w:t>{Max N4, Max # of Tx ports in one resource group, Max # of resources and total # of Tx ports}</w:t>
            </w:r>
            <w:r>
              <w:rPr>
                <w:rFonts w:ascii="Arial" w:hAnsi="Arial" w:eastAsia="宋体" w:cs="Arial"/>
                <w:strike/>
                <w:color w:val="FF0000"/>
                <w:sz w:val="18"/>
                <w:szCs w:val="18"/>
                <w:lang w:val="en-GB"/>
              </w:rPr>
              <w:t xml:space="preserve"> </w:t>
            </w:r>
            <w:r>
              <w:rPr>
                <w:rFonts w:ascii="Arial" w:hAnsi="Arial" w:eastAsia="宋体" w:cs="Arial"/>
                <w:color w:val="FF0000"/>
                <w:sz w:val="18"/>
                <w:szCs w:val="18"/>
              </w:rPr>
              <w:t>{Max N4, Max # of Tx ports in a report, Max # of sets of aggregated resources or groups of aggregated resource, and total # of Tx ports}</w:t>
            </w:r>
            <w:r>
              <w:rPr>
                <w:rFonts w:ascii="Arial" w:hAnsi="Arial" w:eastAsia="宋体" w:cs="Arial"/>
                <w:color w:val="000000"/>
                <w:sz w:val="18"/>
                <w:szCs w:val="18"/>
              </w:rPr>
              <w:t xml:space="preserve"> for one CSI report setting</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4. Value of d=m for the DD unit size when A-CSI-RS is configured for CMR</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N4&gt;1 for extended Rel-18 Type-II Doppler</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codebook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Component 2 candidate values</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a. {1,2,4,8}</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b. {48, 64,128}</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c. {2,3,4 … 64}</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d. {64, …, </w:t>
            </w:r>
            <w:r>
              <w:rPr>
                <w:rFonts w:ascii="Arial" w:hAnsi="Arial" w:eastAsia="宋体" w:cs="Arial"/>
                <w:strike/>
                <w:color w:val="FF0000"/>
                <w:sz w:val="18"/>
                <w:szCs w:val="18"/>
              </w:rPr>
              <w:t>256</w:t>
            </w:r>
            <w:r>
              <w:rPr>
                <w:rFonts w:ascii="Arial" w:hAnsi="Arial" w:eastAsia="宋体" w:cs="Arial"/>
                <w:color w:val="FF0000"/>
                <w:sz w:val="18"/>
                <w:szCs w:val="18"/>
              </w:rPr>
              <w:t>1024</w:t>
            </w:r>
            <w:r>
              <w:rPr>
                <w:rFonts w:ascii="Arial" w:hAnsi="Arial" w:eastAsia="宋体" w:cs="Arial"/>
                <w:color w:val="000000"/>
                <w:sz w:val="18"/>
                <w:szCs w:val="18"/>
              </w:rPr>
              <w:t>}</w:t>
            </w:r>
          </w:p>
          <w:p>
            <w:pPr>
              <w:keepNext/>
              <w:keepLines/>
              <w:adjustRightInd/>
              <w:snapToGrid/>
              <w:spacing w:before="72" w:beforeLines="0" w:after="72" w:afterLines="0" w:line="240" w:lineRule="auto"/>
              <w:jc w:val="left"/>
              <w:rPr>
                <w:rFonts w:ascii="Arial" w:hAnsi="Arial" w:eastAsia="宋体" w:cs="Arial"/>
                <w:color w:val="000000"/>
                <w:sz w:val="18"/>
                <w:szCs w:val="18"/>
              </w:rPr>
            </w:pPr>
          </w:p>
          <w:p>
            <w:pPr>
              <w:keepNext/>
              <w:keepLines/>
              <w:adjustRightInd/>
              <w:snapToGrid/>
              <w:spacing w:before="72" w:beforeLines="0" w:after="72" w:afterLines="0" w:line="240" w:lineRule="auto"/>
              <w:jc w:val="left"/>
              <w:rPr>
                <w:rFonts w:ascii="Arial" w:hAnsi="Arial" w:eastAsia="宋体" w:cs="Arial"/>
                <w:color w:val="000000"/>
                <w:sz w:val="18"/>
                <w:szCs w:val="18"/>
              </w:rPr>
            </w:pP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Component 3 Candidate values</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a. {1,2,4,8}</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b. {48, 64,128}</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c. {4,8,12}</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d.{64, …, </w:t>
            </w:r>
            <w:r>
              <w:rPr>
                <w:rFonts w:ascii="Arial" w:hAnsi="Arial" w:eastAsia="宋体" w:cs="Arial"/>
                <w:strike/>
                <w:color w:val="FF0000"/>
                <w:sz w:val="18"/>
                <w:szCs w:val="18"/>
              </w:rPr>
              <w:t>256</w:t>
            </w:r>
            <w:r>
              <w:rPr>
                <w:rFonts w:ascii="Arial" w:hAnsi="Arial" w:eastAsia="宋体" w:cs="Arial"/>
                <w:color w:val="FF0000"/>
                <w:sz w:val="18"/>
                <w:szCs w:val="18"/>
              </w:rPr>
              <w:t>1024</w:t>
            </w:r>
            <w:r>
              <w:rPr>
                <w:rFonts w:ascii="Arial" w:hAnsi="Arial" w:eastAsia="宋体" w:cs="Arial"/>
                <w:color w:val="000000"/>
                <w:sz w:val="18"/>
                <w:szCs w:val="18"/>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DD unit size d=1 when A-CSI-RS is configured for CMR N4&gt;1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Support value of d=1 for the DD unit size when A-CSI-RS is configured for CMR for </w:t>
            </w:r>
            <w:r>
              <w:rPr>
                <w:rFonts w:hint="eastAsia" w:ascii="Arial" w:hAnsi="Arial" w:eastAsia="MS Mincho" w:cs="Arial"/>
                <w:color w:val="000000"/>
                <w:sz w:val="18"/>
                <w:szCs w:val="18"/>
                <w:lang w:eastAsia="ja-JP"/>
              </w:rPr>
              <w:t xml:space="preserve">extended </w:t>
            </w:r>
            <w:r>
              <w:rPr>
                <w:rFonts w:ascii="Arial" w:hAnsi="Arial" w:eastAsia="宋体" w:cs="Arial"/>
                <w:color w:val="000000"/>
                <w:sz w:val="18"/>
                <w:szCs w:val="18"/>
              </w:rPr>
              <w:t>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Value of d=1 for the DD unit size when A-CSI-RS is configured for CMR N4&gt;1 for extended Rel-18 Type-II Doppler codebook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Maximum number of aperiodic CSI-RS resources groups that can be configured in the same CSI report setting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Supported maximum number of aperiodic CSI-RS resources groups that can be configured in the same CSI report setting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Candidate values: {4, 8, 12}</w:t>
            </w:r>
          </w:p>
          <w:p>
            <w:pPr>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59-2-1-5f</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PMI subband R=2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1. Support PMI subband R=2 for Rel-18 Type-II Doppler codebook enhancement for up to 128 ports </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2. A list of supported combinations, each combination is </w:t>
            </w:r>
            <w:r>
              <w:rPr>
                <w:rFonts w:ascii="Arial" w:hAnsi="Arial" w:eastAsia="宋体" w:cs="Arial"/>
                <w:strike/>
                <w:color w:val="FF0000"/>
                <w:sz w:val="18"/>
                <w:szCs w:val="18"/>
              </w:rPr>
              <w:t>{Max N4, Max # of Tx ports in one resource group, Max # of resources and total # of Tx ports}</w:t>
            </w:r>
            <w:r>
              <w:rPr>
                <w:rFonts w:ascii="Arial" w:hAnsi="Arial" w:eastAsia="宋体" w:cs="Arial"/>
                <w:strike/>
                <w:color w:val="FF0000"/>
                <w:sz w:val="18"/>
                <w:szCs w:val="18"/>
                <w:lang w:val="en-GB"/>
              </w:rPr>
              <w:t xml:space="preserve"> </w:t>
            </w:r>
            <w:r>
              <w:rPr>
                <w:rFonts w:ascii="Arial" w:hAnsi="Arial" w:eastAsia="宋体" w:cs="Arial"/>
                <w:color w:val="FF0000"/>
                <w:sz w:val="18"/>
                <w:szCs w:val="18"/>
              </w:rPr>
              <w:t>{Max N4, Max # of Tx ports in a report, Max # of sets of aggregated resources or groups of aggregated resource, and total # of Tx ports}</w:t>
            </w:r>
            <w:r>
              <w:rPr>
                <w:rFonts w:ascii="Arial" w:hAnsi="Arial" w:eastAsia="宋体" w:cs="Arial"/>
                <w:color w:val="000000"/>
                <w:sz w:val="18"/>
                <w:szCs w:val="18"/>
              </w:rPr>
              <w:t xml:space="preserve"> across all CCs in a band when reported per band, and across all CCs in a band combination when reported per BC simultaneously with R=2</w:t>
            </w:r>
          </w:p>
          <w:p>
            <w:pPr>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PMI subband R=2 for Rel-18 Type-II Doppler</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codebook enhancement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Component 2 candidate values</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a. {48, 64,128}</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b. {2,3,4 … 64}</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c. {64, …, </w:t>
            </w:r>
            <w:r>
              <w:rPr>
                <w:rFonts w:ascii="Arial" w:hAnsi="Arial" w:eastAsia="宋体" w:cs="Arial"/>
                <w:strike/>
                <w:color w:val="FF0000"/>
                <w:sz w:val="18"/>
                <w:szCs w:val="18"/>
              </w:rPr>
              <w:t>256</w:t>
            </w:r>
            <w:r>
              <w:rPr>
                <w:rFonts w:ascii="Arial" w:hAnsi="Arial" w:eastAsia="宋体" w:cs="Arial"/>
                <w:color w:val="FF0000"/>
                <w:sz w:val="18"/>
                <w:szCs w:val="18"/>
              </w:rPr>
              <w:t>1024</w:t>
            </w:r>
            <w:r>
              <w:rPr>
                <w:rFonts w:ascii="Arial" w:hAnsi="Arial" w:eastAsia="宋体" w:cs="Arial"/>
                <w:color w:val="000000"/>
                <w:sz w:val="18"/>
                <w:szCs w:val="18"/>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X=1 based on first and last slot of WCSI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Support X=1 based on first and last slot of WCSI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X=1 based on first and last slot of WCSI, for extended Rel-18 Type-II Doppler codebook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X=2 CQI based on 2 slots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1. Support X=2 CQI based on 2 slots for extended Rel-18 Type-II Doppler codebook for up to 128 ports</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2. Support of TDCQI=’2’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X=2 CQI based on 2 slots for extended Rel-18 Type-II Doppler codebook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59-2-1-5i</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l = (n – nCSI,ref ) for CSI reference slot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highlight w:val="yellow"/>
              </w:rPr>
            </w:pPr>
            <w:r>
              <w:rPr>
                <w:rFonts w:ascii="Arial" w:hAnsi="Arial" w:eastAsia="宋体" w:cs="Arial"/>
                <w:color w:val="000000"/>
                <w:sz w:val="18"/>
                <w:szCs w:val="18"/>
              </w:rPr>
              <w:t>1. Support l = (n – nCSI,ref ) for CSI reference slot for extended Rel-18 Type-II Doppler codebook for up to 128 ports</w:t>
            </w:r>
            <w:r>
              <w:rPr>
                <w:rFonts w:ascii="Arial" w:hAnsi="Arial" w:eastAsia="MS Gothic" w:cs="Arial"/>
                <w:color w:val="000000"/>
                <w:sz w:val="18"/>
                <w:szCs w:val="18"/>
                <w:lang w:val="en-GB" w:eastAsia="ja-JP"/>
              </w:rPr>
              <w:t xml:space="preserve"> </w:t>
            </w:r>
            <w:r>
              <w:rPr>
                <w:rFonts w:ascii="Arial" w:hAnsi="Arial" w:eastAsia="MS Gothic" w:cs="Arial"/>
                <w:color w:val="000000"/>
                <w:sz w:val="18"/>
                <w:szCs w:val="18"/>
                <w:highlight w:val="yellow"/>
                <w:lang w:val="en-GB" w:eastAsia="ja-JP"/>
              </w:rPr>
              <w:t>[</w:t>
            </w:r>
            <w:r>
              <w:rPr>
                <w:rFonts w:ascii="Arial" w:hAnsi="Arial" w:eastAsia="宋体" w:cs="Arial"/>
                <w:color w:val="000000"/>
                <w:sz w:val="18"/>
                <w:szCs w:val="18"/>
                <w:highlight w:val="yellow"/>
              </w:rPr>
              <w:t>when N4=1 and d&gt;1]</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highlight w:val="yellow"/>
              </w:rPr>
              <w:t>[2. Support of l = (n – nCSI,ref ) for CSI reference slot for Rel-18 Type-II Doppler codebook enhancement for up to 128 ports, when N4&gt;1]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l = (n – nCSI,ref) for CSI reference slot for extended Rel-18 Type-II Doppler codebook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59-2-1-5j</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L=6 for CSI reference slot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Support L=6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L=6 for CSI reference slot for extended Rel-18 Type-II Doppler codebook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59-2-1-5k</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Rank 3 and 4 for CSI reference slot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Support Rank 3 and 4 for extenbded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Rank 3 and 4 for CSI reference slot for extended Rel-18 Type-II Doppler codebook for up to 128 ports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Processing timeline for CSI reference slot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1. Aperiodic CSI report timing relaxation, w, extended Rel-18 Type-II Doppler codebook for up to 128 ports</w:t>
            </w: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2. Aperiodic CSI report timing relaxation, type,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Component 1 candidate values: </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UE reports candidate value, w, independently for each SCS in unit of symbols: {14*(KP–1)*d, 14*KP*d}</w:t>
            </w:r>
          </w:p>
          <w:p>
            <w:pPr>
              <w:keepNext/>
              <w:keepLines/>
              <w:adjustRightInd/>
              <w:snapToGrid/>
              <w:spacing w:before="72" w:beforeLines="0" w:after="72" w:afterLines="0" w:line="240" w:lineRule="auto"/>
              <w:jc w:val="left"/>
              <w:rPr>
                <w:rFonts w:ascii="Arial" w:hAnsi="Arial" w:eastAsia="宋体" w:cs="Arial"/>
                <w:color w:val="000000"/>
                <w:sz w:val="18"/>
                <w:szCs w:val="18"/>
              </w:rPr>
            </w:pP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Note: Kp is according to Component 12 of FG59-2-5</w:t>
            </w:r>
          </w:p>
          <w:p>
            <w:pPr>
              <w:keepNext/>
              <w:keepLines/>
              <w:adjustRightInd/>
              <w:snapToGrid/>
              <w:spacing w:before="72" w:beforeLines="0" w:after="72" w:afterLines="0" w:line="240" w:lineRule="auto"/>
              <w:jc w:val="left"/>
              <w:rPr>
                <w:rFonts w:ascii="Arial" w:hAnsi="Arial" w:eastAsia="宋体" w:cs="Arial"/>
                <w:color w:val="000000"/>
                <w:sz w:val="18"/>
                <w:szCs w:val="18"/>
              </w:rPr>
            </w:pP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Note: d=4 (minimum periodicity of periodic CSI-RS) </w:t>
            </w:r>
          </w:p>
          <w:p>
            <w:pPr>
              <w:keepNext/>
              <w:keepLines/>
              <w:adjustRightInd/>
              <w:snapToGrid/>
              <w:spacing w:before="72" w:beforeLines="0" w:after="72" w:afterLines="0" w:line="240" w:lineRule="auto"/>
              <w:jc w:val="left"/>
              <w:rPr>
                <w:rFonts w:ascii="Arial" w:hAnsi="Arial" w:eastAsia="宋体" w:cs="Arial"/>
                <w:color w:val="000000"/>
                <w:sz w:val="18"/>
                <w:szCs w:val="18"/>
              </w:rPr>
            </w:pP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Component 2 candidate values: {CAP1, CAP2}</w:t>
            </w:r>
          </w:p>
          <w:p>
            <w:pPr>
              <w:keepNext/>
              <w:keepLines/>
              <w:adjustRightInd/>
              <w:snapToGrid/>
              <w:spacing w:before="72" w:beforeLines="0" w:after="72" w:afterLines="0" w:line="240" w:lineRule="auto"/>
              <w:jc w:val="left"/>
              <w:rPr>
                <w:rFonts w:ascii="Arial" w:hAnsi="Arial" w:eastAsia="宋体" w:cs="Arial"/>
                <w:color w:val="000000"/>
                <w:sz w:val="18"/>
                <w:szCs w:val="18"/>
              </w:rPr>
            </w:pP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For N4 = 1 </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1) For AP CSI-RS: (Z,Z’) = (Z2 + 14*( KDOPP –1)*m, Z'2)</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2) For P/SP CSI-RS: (Z,Z’) = (Z2 + w, Z'2)</w:t>
            </w:r>
          </w:p>
          <w:p>
            <w:pPr>
              <w:keepNext/>
              <w:keepLines/>
              <w:adjustRightInd/>
              <w:snapToGrid/>
              <w:spacing w:before="72" w:beforeLines="0" w:after="72" w:afterLines="0" w:line="240" w:lineRule="auto"/>
              <w:jc w:val="left"/>
              <w:rPr>
                <w:rFonts w:ascii="Arial" w:hAnsi="Arial" w:eastAsia="宋体" w:cs="Arial"/>
                <w:color w:val="000000"/>
                <w:sz w:val="18"/>
                <w:szCs w:val="18"/>
              </w:rPr>
            </w:pP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For N4 &gt; 1 and CAP1 in component 2 </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1) For AP CSI-RS: (Z,Z’) = (Z2 + 14*( KDOPP –1)*m, Z'2)</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2) For P/SP CSI-RS: (Z,Z’) = (Z2 + w, Z'2)</w:t>
            </w:r>
          </w:p>
          <w:p>
            <w:pPr>
              <w:keepNext/>
              <w:keepLines/>
              <w:adjustRightInd/>
              <w:snapToGrid/>
              <w:spacing w:before="72" w:beforeLines="0" w:after="72" w:afterLines="0" w:line="240" w:lineRule="auto"/>
              <w:jc w:val="left"/>
              <w:rPr>
                <w:rFonts w:ascii="Arial" w:hAnsi="Arial" w:eastAsia="宋体" w:cs="Arial"/>
                <w:color w:val="000000"/>
                <w:sz w:val="18"/>
                <w:szCs w:val="18"/>
              </w:rPr>
            </w:pP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 xml:space="preserve">For N4 &gt; 1 and CAP2 in component 2 </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1) For AP CSI-RS: (Z,Z’) = (Z2 + 14*( KDOPP –1)*m + Z'2, 2Z'2)</w:t>
            </w: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2) For P/SP CSI-RS: (Z,Z’) = (Z2 + w + Z'2, 2Z'2)</w:t>
            </w:r>
          </w:p>
          <w:p>
            <w:pPr>
              <w:keepNext/>
              <w:keepLines/>
              <w:adjustRightInd/>
              <w:snapToGrid/>
              <w:spacing w:before="72" w:beforeLines="0" w:after="72" w:afterLines="0" w:line="240" w:lineRule="auto"/>
              <w:jc w:val="left"/>
              <w:rPr>
                <w:rFonts w:ascii="Arial" w:hAnsi="Arial" w:eastAsia="宋体" w:cs="Arial"/>
                <w:color w:val="000000"/>
                <w:sz w:val="18"/>
                <w:szCs w:val="18"/>
              </w:rPr>
            </w:pP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Z2/Z'2 are defined in Table 5.4-2 in TS38.214</w:t>
            </w:r>
          </w:p>
          <w:p>
            <w:pPr>
              <w:keepNext/>
              <w:keepLines/>
              <w:adjustRightInd/>
              <w:snapToGrid/>
              <w:spacing w:before="72" w:beforeLines="0" w:after="72" w:afterLines="0" w:line="240" w:lineRule="auto"/>
              <w:jc w:val="left"/>
              <w:rPr>
                <w:rFonts w:ascii="Arial" w:hAnsi="Arial" w:eastAsia="宋体" w:cs="Arial"/>
                <w:color w:val="000000"/>
                <w:sz w:val="18"/>
                <w:szCs w:val="18"/>
              </w:rPr>
            </w:pPr>
          </w:p>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KDOPP is the number of CSI-RS resource groups configured for channel measurement, and each CSI-RS resource groups contain K CSI-RS resources for aggregating up to 128 ports</w:t>
            </w:r>
          </w:p>
          <w:p>
            <w:pPr>
              <w:keepNext/>
              <w:keepLines/>
              <w:adjustRightInd/>
              <w:snapToGrid/>
              <w:spacing w:before="72" w:beforeLines="0" w:after="72" w:afterLines="0" w:line="240" w:lineRule="auto"/>
              <w:jc w:val="left"/>
              <w:rPr>
                <w:rFonts w:ascii="Arial" w:hAnsi="Arial" w:eastAsia="宋体" w:cs="Arial"/>
                <w:color w:val="000000"/>
                <w:sz w:val="18"/>
                <w:szCs w:val="18"/>
              </w:rPr>
            </w:pPr>
          </w:p>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M = {1,2}, is the offset between two adjacent AP CSI-RS resource groups for the CMR in slots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59-2-1-5m</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Maximum periodicity of CMR when configured as periodic CSI-Rs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Supported maximum periodicity of CMR when configured as periodic CSI-Rs for extended Rel-18 Type-II Doppler codebook for up to 128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59-2-1-5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Per band and Per BC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72" w:beforeLines="0" w:after="72" w:afterLines="0" w:line="240" w:lineRule="auto"/>
              <w:jc w:val="left"/>
              <w:rPr>
                <w:rFonts w:ascii="Arial" w:hAnsi="Arial" w:eastAsia="宋体" w:cs="Arial"/>
                <w:color w:val="000000"/>
                <w:sz w:val="18"/>
                <w:szCs w:val="18"/>
              </w:rPr>
            </w:pPr>
            <w:r>
              <w:rPr>
                <w:rFonts w:ascii="Arial" w:hAnsi="Arial" w:eastAsia="宋体" w:cs="Arial"/>
                <w:color w:val="000000"/>
                <w:sz w:val="18"/>
                <w:szCs w:val="18"/>
              </w:rPr>
              <w:t>Candidate values (in slots): {4, 5, 8, 10, 20}</w:t>
            </w:r>
          </w:p>
          <w:p>
            <w:pPr>
              <w:adjustRightInd/>
              <w:snapToGrid/>
              <w:spacing w:before="0" w:beforeLines="0" w:after="0" w:afterLines="0" w:line="240" w:lineRule="auto"/>
              <w:jc w:val="left"/>
              <w:rPr>
                <w:rFonts w:ascii="Arial" w:hAnsi="Arial" w:eastAsia="宋体" w:cs="Arial"/>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rPr>
            </w:pPr>
            <w:r>
              <w:rPr>
                <w:rFonts w:ascii="Arial" w:hAnsi="Arial" w:eastAsia="宋体" w:cs="Arial"/>
                <w:color w:val="000000"/>
                <w:sz w:val="18"/>
                <w:szCs w:val="18"/>
              </w:rPr>
              <w:t>Optional with capability signalling</w:t>
            </w:r>
          </w:p>
        </w:tc>
      </w:tr>
    </w:tbl>
    <w:p>
      <w:pPr>
        <w:spacing w:before="72" w:after="72"/>
        <w:rPr>
          <w:rFonts w:eastAsia="微软雅黑"/>
          <w:szCs w:val="20"/>
        </w:rPr>
      </w:pPr>
    </w:p>
    <w:p>
      <w:pPr>
        <w:keepNext/>
        <w:numPr>
          <w:ilvl w:val="0"/>
          <w:numId w:val="19"/>
        </w:numPr>
        <w:tabs>
          <w:tab w:val="left" w:pos="3686"/>
          <w:tab w:val="left" w:pos="4536"/>
        </w:tabs>
        <w:autoSpaceDE w:val="0"/>
        <w:autoSpaceDN w:val="0"/>
        <w:spacing w:before="120" w:beforeLines="50" w:after="120" w:afterLines="50"/>
        <w:ind w:left="431" w:hanging="431"/>
        <w:textAlignment w:val="baseline"/>
        <w:outlineLvl w:val="0"/>
        <w:rPr>
          <w:rFonts w:eastAsia="Arial Unicode MS"/>
          <w:b/>
          <w:bCs/>
          <w:sz w:val="28"/>
          <w:szCs w:val="28"/>
        </w:rPr>
      </w:pPr>
      <w:r>
        <w:rPr>
          <w:rFonts w:eastAsia="Arial Unicode MS"/>
          <w:b/>
          <w:bCs/>
          <w:sz w:val="28"/>
          <w:szCs w:val="28"/>
        </w:rPr>
        <w:t>Support for 3TX UL</w:t>
      </w:r>
    </w:p>
    <w:p>
      <w:pPr>
        <w:spacing w:before="72" w:after="72"/>
        <w:rPr>
          <w:rFonts w:eastAsia="微软雅黑"/>
          <w:szCs w:val="20"/>
          <w:lang w:val="en-GB"/>
        </w:rPr>
      </w:pPr>
      <w:r>
        <w:rPr>
          <w:rFonts w:eastAsia="微软雅黑"/>
          <w:szCs w:val="20"/>
        </w:rPr>
        <w:t>A list of UE features (</w:t>
      </w:r>
      <w:r>
        <w:rPr>
          <w:rFonts w:hint="eastAsia" w:eastAsia="微软雅黑"/>
          <w:szCs w:val="20"/>
        </w:rPr>
        <w:t>FGs</w:t>
      </w:r>
      <w:r>
        <w:rPr>
          <w:rFonts w:eastAsia="微软雅黑"/>
          <w:szCs w:val="20"/>
        </w:rPr>
        <w:t xml:space="preserve"> </w:t>
      </w:r>
      <w:r>
        <w:rPr>
          <w:rFonts w:hint="eastAsia" w:eastAsia="微软雅黑"/>
          <w:szCs w:val="20"/>
        </w:rPr>
        <w:t>59</w:t>
      </w:r>
      <w:r>
        <w:rPr>
          <w:rFonts w:eastAsia="微软雅黑"/>
          <w:szCs w:val="20"/>
        </w:rPr>
        <w:t xml:space="preserve">-3-1 ~ </w:t>
      </w:r>
      <w:r>
        <w:rPr>
          <w:rFonts w:hint="eastAsia" w:eastAsia="微软雅黑"/>
          <w:szCs w:val="20"/>
        </w:rPr>
        <w:t>59</w:t>
      </w:r>
      <w:r>
        <w:rPr>
          <w:rFonts w:eastAsia="微软雅黑"/>
          <w:szCs w:val="20"/>
        </w:rPr>
        <w:t>-3-7) are introduced</w:t>
      </w:r>
      <w:r>
        <w:rPr>
          <w:rFonts w:hint="eastAsia" w:eastAsia="微软雅黑"/>
          <w:szCs w:val="20"/>
        </w:rPr>
        <w:t xml:space="preserve"> </w:t>
      </w:r>
      <w:r>
        <w:rPr>
          <w:rFonts w:eastAsia="微软雅黑"/>
          <w:szCs w:val="20"/>
        </w:rPr>
        <w:t>in [2] for Rel-1</w:t>
      </w:r>
      <w:r>
        <w:rPr>
          <w:rFonts w:hint="eastAsia" w:eastAsia="微软雅黑"/>
          <w:szCs w:val="20"/>
        </w:rPr>
        <w:t>9</w:t>
      </w:r>
      <w:r>
        <w:rPr>
          <w:rFonts w:eastAsia="微软雅黑"/>
          <w:szCs w:val="20"/>
        </w:rPr>
        <w:t xml:space="preserve"> 3TX UL, and then we discuss some further details for </w:t>
      </w:r>
      <w:r>
        <w:rPr>
          <w:rFonts w:hint="eastAsia" w:eastAsia="微软雅黑"/>
          <w:szCs w:val="20"/>
        </w:rPr>
        <w:t>59</w:t>
      </w:r>
      <w:r>
        <w:rPr>
          <w:rFonts w:eastAsia="微软雅黑"/>
          <w:szCs w:val="20"/>
        </w:rPr>
        <w:t>-3 series in this section.</w:t>
      </w:r>
    </w:p>
    <w:p>
      <w:pPr>
        <w:pStyle w:val="129"/>
        <w:numPr>
          <w:ilvl w:val="0"/>
          <w:numId w:val="20"/>
        </w:numPr>
        <w:spacing w:before="72" w:after="120" w:afterLines="50"/>
        <w:ind w:firstLineChars="0"/>
        <w:rPr>
          <w:rFonts w:eastAsia="微软雅黑"/>
          <w:szCs w:val="20"/>
        </w:rPr>
      </w:pPr>
      <w:r>
        <w:rPr>
          <w:rFonts w:eastAsia="微软雅黑"/>
          <w:szCs w:val="20"/>
        </w:rPr>
        <w:t xml:space="preserve">For FG </w:t>
      </w:r>
      <w:r>
        <w:rPr>
          <w:rFonts w:eastAsia="MS Mincho" w:cs="Arial"/>
          <w:szCs w:val="18"/>
        </w:rPr>
        <w:t>59-3-1</w:t>
      </w:r>
      <w:r>
        <w:rPr>
          <w:rFonts w:eastAsia="宋体" w:cs="Arial"/>
          <w:szCs w:val="18"/>
        </w:rPr>
        <w:t>, the candidate values of component 2 and 3 should be {1, 2, 3}, because the maximal number of supported layers is 3 for 3Tx NCB transmission and the 4</w:t>
      </w:r>
      <w:r>
        <w:rPr>
          <w:rFonts w:eastAsia="宋体" w:cs="Arial"/>
          <w:szCs w:val="18"/>
          <w:vertAlign w:val="superscript"/>
        </w:rPr>
        <w:t>th</w:t>
      </w:r>
      <w:r>
        <w:rPr>
          <w:rFonts w:eastAsia="宋体" w:cs="Arial"/>
          <w:szCs w:val="18"/>
        </w:rPr>
        <w:t xml:space="preserve"> NCB SRS resource is NOT needed.</w:t>
      </w:r>
    </w:p>
    <w:p>
      <w:pPr>
        <w:pStyle w:val="129"/>
        <w:numPr>
          <w:ilvl w:val="0"/>
          <w:numId w:val="20"/>
        </w:numPr>
        <w:spacing w:before="72" w:after="120" w:afterLines="50"/>
        <w:ind w:firstLineChars="0"/>
        <w:rPr>
          <w:rFonts w:eastAsia="微软雅黑"/>
          <w:szCs w:val="20"/>
        </w:rPr>
      </w:pPr>
      <w:r>
        <w:rPr>
          <w:rFonts w:hint="eastAsia" w:eastAsia="微软雅黑"/>
          <w:szCs w:val="20"/>
        </w:rPr>
        <w:t>F</w:t>
      </w:r>
      <w:r>
        <w:rPr>
          <w:rFonts w:eastAsia="微软雅黑"/>
          <w:szCs w:val="20"/>
        </w:rPr>
        <w:t xml:space="preserve">or FG </w:t>
      </w:r>
      <w:r>
        <w:rPr>
          <w:rFonts w:eastAsia="MS Mincho" w:cs="Arial"/>
          <w:szCs w:val="18"/>
        </w:rPr>
        <w:t>59-3-3, it is clearer to keep the component 4 and remove the ‘FFS’. Besides, a component 5 ‘Supported downgrade antenna switching configurations’ should be added, and the candidate values should be combination (including empty) of {1T1R, 1T2R, 1T4R, 1T6R, 2T2R, 2T4R, 2T6R, 3T3R, 3T6R}. Besides, the ‘FFS’ and ‘Note’ should be removed.</w:t>
      </w:r>
    </w:p>
    <w:p>
      <w:pPr>
        <w:pStyle w:val="129"/>
        <w:numPr>
          <w:ilvl w:val="0"/>
          <w:numId w:val="20"/>
        </w:numPr>
        <w:spacing w:before="72" w:after="72"/>
        <w:ind w:firstLineChars="0"/>
        <w:rPr>
          <w:rFonts w:eastAsia="微软雅黑"/>
          <w:b/>
          <w:i/>
          <w:szCs w:val="20"/>
        </w:rPr>
      </w:pPr>
      <w:r>
        <w:rPr>
          <w:rFonts w:eastAsia="微软雅黑"/>
          <w:szCs w:val="20"/>
        </w:rPr>
        <w:t xml:space="preserve">For FGs </w:t>
      </w:r>
      <w:r>
        <w:rPr>
          <w:rFonts w:eastAsia="MS Mincho" w:cs="Arial"/>
          <w:szCs w:val="18"/>
        </w:rPr>
        <w:t>59-3-4a and 59-3-5a, the value ‘4’ should be removed for component 3, because only 3 SRS resources are needed for 3Tx NCB transmission for m-TRP.</w:t>
      </w:r>
    </w:p>
    <w:p>
      <w:pPr>
        <w:pStyle w:val="129"/>
        <w:numPr>
          <w:ilvl w:val="0"/>
          <w:numId w:val="20"/>
        </w:numPr>
        <w:spacing w:before="72" w:after="72"/>
        <w:ind w:firstLineChars="0"/>
        <w:rPr>
          <w:rFonts w:eastAsia="MS Mincho" w:cs="Arial"/>
          <w:color w:val="000000" w:themeColor="text1"/>
          <w:szCs w:val="18"/>
          <w14:textFill>
            <w14:solidFill>
              <w14:schemeClr w14:val="tx1"/>
            </w14:solidFill>
          </w14:textFill>
        </w:rPr>
      </w:pPr>
      <w:r>
        <w:rPr>
          <w:rFonts w:eastAsia="微软雅黑"/>
          <w:szCs w:val="20"/>
        </w:rPr>
        <w:t xml:space="preserve">For FGs </w:t>
      </w:r>
      <w:r>
        <w:rPr>
          <w:rFonts w:eastAsia="MS Mincho" w:cs="Arial"/>
          <w:szCs w:val="18"/>
        </w:rPr>
        <w:t>59-3-6, the prerequisite should be ‘</w:t>
      </w:r>
      <w:r>
        <w:rPr>
          <w:rFonts w:eastAsia="MS Mincho" w:cs="Arial"/>
          <w:color w:val="000000" w:themeColor="text1"/>
          <w:szCs w:val="18"/>
          <w14:textFill>
            <w14:solidFill>
              <w14:schemeClr w14:val="tx1"/>
            </w14:solidFill>
          </w14:textFill>
        </w:rPr>
        <w:t>59-3-1, 59-3-2, 59-3-4, 59-3-4a, 59-3-5, or 59-3-5a</w:t>
      </w:r>
      <w:r>
        <w:rPr>
          <w:rFonts w:eastAsia="MS Mincho" w:cs="Arial"/>
          <w:szCs w:val="18"/>
        </w:rPr>
        <w:t>’</w:t>
      </w:r>
    </w:p>
    <w:p>
      <w:pPr>
        <w:spacing w:before="192" w:beforeLines="80" w:after="120" w:afterLines="50" w:line="240" w:lineRule="auto"/>
        <w:rPr>
          <w:i/>
          <w:szCs w:val="20"/>
        </w:rPr>
      </w:pPr>
      <w:r>
        <w:rPr>
          <w:rFonts w:eastAsia="微软雅黑"/>
          <w:b/>
          <w:i/>
          <w:szCs w:val="20"/>
        </w:rPr>
        <w:t>Proposal 3-1:</w:t>
      </w:r>
      <w:r>
        <w:rPr>
          <w:rFonts w:eastAsia="微软雅黑"/>
          <w:i/>
          <w:szCs w:val="20"/>
        </w:rPr>
        <w:t xml:space="preserve"> </w:t>
      </w:r>
      <w:r>
        <w:rPr>
          <w:i/>
          <w:szCs w:val="20"/>
        </w:rPr>
        <w:t xml:space="preserve">For FG </w:t>
      </w:r>
      <w:r>
        <w:rPr>
          <w:rFonts w:hint="eastAsia"/>
          <w:i/>
          <w:szCs w:val="20"/>
        </w:rPr>
        <w:t>59-</w:t>
      </w:r>
      <w:r>
        <w:rPr>
          <w:i/>
          <w:szCs w:val="20"/>
        </w:rPr>
        <w:t>3 series</w:t>
      </w:r>
      <w:r>
        <w:rPr>
          <w:rFonts w:hint="eastAsia"/>
          <w:i/>
          <w:szCs w:val="20"/>
        </w:rPr>
        <w:t xml:space="preserve"> of</w:t>
      </w:r>
      <w:r>
        <w:rPr>
          <w:i/>
          <w:szCs w:val="20"/>
        </w:rPr>
        <w:t xml:space="preserve"> ‘3TX UL’, support the following </w:t>
      </w:r>
      <w:r>
        <w:rPr>
          <w:rFonts w:hint="eastAsia"/>
          <w:i/>
          <w:szCs w:val="20"/>
        </w:rPr>
        <w:t xml:space="preserve">updates highlighted in </w:t>
      </w:r>
      <w:r>
        <w:rPr>
          <w:i/>
          <w:szCs w:val="20"/>
        </w:rPr>
        <w:t>red</w:t>
      </w:r>
      <w:r>
        <w:rPr>
          <w:rFonts w:hint="eastAsia"/>
          <w:i/>
          <w:szCs w:val="20"/>
        </w:rPr>
        <w:t>.</w:t>
      </w:r>
    </w:p>
    <w:tbl>
      <w:tblPr>
        <w:tblStyle w:val="41"/>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485"/>
        <w:gridCol w:w="1340"/>
        <w:gridCol w:w="1613"/>
        <w:gridCol w:w="618"/>
        <w:gridCol w:w="497"/>
        <w:gridCol w:w="467"/>
        <w:gridCol w:w="1382"/>
        <w:gridCol w:w="702"/>
        <w:gridCol w:w="556"/>
        <w:gridCol w:w="556"/>
        <w:gridCol w:w="556"/>
        <w:gridCol w:w="3087"/>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Yu Mincho" w:cs="Arial"/>
                <w:color w:val="000000"/>
                <w:sz w:val="18"/>
                <w:szCs w:val="18"/>
                <w:lang w:val="en-GB" w:eastAsia="en-US"/>
              </w:rPr>
              <w:t>Non-codebook based PUSCH transmission for 3TX</w:t>
            </w:r>
            <w:r>
              <w:rPr>
                <w:rFonts w:ascii="Arial" w:hAnsi="Arial" w:eastAsia="MS Mincho" w:cs="Arial"/>
                <w:color w:val="000000"/>
                <w:sz w:val="18"/>
                <w:szCs w:val="18"/>
                <w:lang w:val="en-GB" w:eastAsia="en-US"/>
              </w:rPr>
              <w:t xml:space="preserve"> for single 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Yu Mincho" w:cs="Arial"/>
                <w:color w:val="000000"/>
                <w:sz w:val="18"/>
                <w:szCs w:val="18"/>
                <w:lang w:val="en-GB" w:eastAsia="ja-JP"/>
              </w:rPr>
            </w:pPr>
            <w:r>
              <w:rPr>
                <w:rFonts w:ascii="Arial" w:hAnsi="Arial" w:eastAsia="Yu Mincho" w:cs="Arial"/>
                <w:color w:val="000000"/>
                <w:sz w:val="18"/>
                <w:szCs w:val="18"/>
                <w:lang w:val="en-GB" w:eastAsia="ja-JP"/>
              </w:rPr>
              <w:t>1. Maximal number of supported layers (non-codebook transmission scheme)</w:t>
            </w:r>
          </w:p>
          <w:p>
            <w:pPr>
              <w:keepNext/>
              <w:keepLines/>
              <w:adjustRightInd/>
              <w:snapToGrid/>
              <w:spacing w:before="0" w:beforeLines="0" w:after="0" w:afterLines="0" w:line="240" w:lineRule="auto"/>
              <w:jc w:val="left"/>
              <w:rPr>
                <w:rFonts w:ascii="Arial" w:hAnsi="Arial" w:eastAsia="Yu Mincho" w:cs="Arial"/>
                <w:color w:val="000000"/>
                <w:sz w:val="18"/>
                <w:szCs w:val="18"/>
                <w:lang w:val="en-GB" w:eastAsia="ja-JP"/>
              </w:rPr>
            </w:pPr>
            <w:r>
              <w:rPr>
                <w:rFonts w:ascii="Arial" w:hAnsi="Arial" w:eastAsia="Yu Mincho" w:cs="Arial"/>
                <w:color w:val="000000"/>
                <w:sz w:val="18"/>
                <w:szCs w:val="18"/>
                <w:lang w:val="en-GB" w:eastAsia="ja-JP"/>
              </w:rPr>
              <w:t>2. Maximum number of SRS resource per set (SRS set use is configured as for non-codebook transmission)</w:t>
            </w:r>
          </w:p>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Yu Mincho" w:cs="Arial"/>
                <w:color w:val="000000"/>
                <w:sz w:val="18"/>
                <w:szCs w:val="18"/>
                <w:lang w:val="en-GB" w:eastAsia="ja-JP"/>
              </w:rPr>
              <w:t>3. Maximum number of simultaneous transmitted SRS resources at one symbol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Non-codebook based PUSCH transmission for 3TX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Yu Mincho" w:cs="Arial"/>
                <w:color w:val="000000"/>
                <w:sz w:val="18"/>
                <w:szCs w:val="18"/>
                <w:lang w:val="en-GB" w:eastAsia="ja-JP"/>
              </w:rPr>
            </w:pPr>
            <w:r>
              <w:rPr>
                <w:rFonts w:ascii="Arial" w:hAnsi="Arial" w:eastAsia="Yu Mincho" w:cs="Arial"/>
                <w:color w:val="000000"/>
                <w:sz w:val="18"/>
                <w:szCs w:val="18"/>
                <w:lang w:val="en-GB" w:eastAsia="ja-JP"/>
              </w:rPr>
              <w:t>Component 1 candidate values: {1, 2, 3}</w:t>
            </w:r>
          </w:p>
          <w:p>
            <w:pPr>
              <w:keepNext/>
              <w:keepLines/>
              <w:adjustRightInd/>
              <w:snapToGrid/>
              <w:spacing w:before="0" w:beforeLines="0" w:after="0" w:afterLines="0" w:line="240" w:lineRule="auto"/>
              <w:jc w:val="left"/>
              <w:rPr>
                <w:rFonts w:ascii="Arial" w:hAnsi="Arial" w:eastAsia="Yu Mincho" w:cs="Arial"/>
                <w:color w:val="000000"/>
                <w:sz w:val="18"/>
                <w:szCs w:val="18"/>
                <w:lang w:val="en-GB" w:eastAsia="ja-JP"/>
              </w:rPr>
            </w:pPr>
            <w:r>
              <w:rPr>
                <w:rFonts w:ascii="Arial" w:hAnsi="Arial" w:eastAsia="Yu Mincho" w:cs="Arial"/>
                <w:color w:val="000000"/>
                <w:sz w:val="18"/>
                <w:szCs w:val="18"/>
                <w:lang w:val="en-GB" w:eastAsia="ja-JP"/>
              </w:rPr>
              <w:t>Component 2 candidate values: {1,2,3</w:t>
            </w:r>
            <w:r>
              <w:rPr>
                <w:rFonts w:ascii="Arial" w:hAnsi="Arial" w:eastAsia="Yu Mincho" w:cs="Arial"/>
                <w:strike/>
                <w:color w:val="FF0000"/>
                <w:sz w:val="18"/>
                <w:szCs w:val="18"/>
                <w:lang w:val="en-GB" w:eastAsia="ja-JP"/>
              </w:rPr>
              <w:t>[, 4]</w:t>
            </w:r>
            <w:r>
              <w:rPr>
                <w:rFonts w:ascii="Arial" w:hAnsi="Arial" w:eastAsia="Yu Mincho" w:cs="Arial"/>
                <w:color w:val="000000"/>
                <w:sz w:val="18"/>
                <w:szCs w:val="18"/>
                <w:lang w:val="en-GB" w:eastAsia="ja-JP"/>
              </w:rPr>
              <w:t>}</w:t>
            </w:r>
          </w:p>
          <w:p>
            <w:pPr>
              <w:keepNext/>
              <w:keepLines/>
              <w:adjustRightInd/>
              <w:snapToGrid/>
              <w:spacing w:before="0" w:beforeLines="0" w:after="0" w:afterLines="0" w:line="240" w:lineRule="auto"/>
              <w:jc w:val="left"/>
              <w:rPr>
                <w:rFonts w:ascii="Arial" w:hAnsi="Arial" w:eastAsia="MS Gothic" w:cs="Arial"/>
                <w:color w:val="000000"/>
                <w:sz w:val="18"/>
                <w:szCs w:val="18"/>
                <w:highlight w:val="yellow"/>
                <w:lang w:val="en-GB" w:eastAsia="ja-JP"/>
              </w:rPr>
            </w:pPr>
            <w:r>
              <w:rPr>
                <w:rFonts w:ascii="Arial" w:hAnsi="Arial" w:eastAsia="Yu Mincho" w:cs="Arial"/>
                <w:color w:val="000000"/>
                <w:sz w:val="18"/>
                <w:szCs w:val="18"/>
                <w:lang w:val="en-GB" w:eastAsia="ja-JP"/>
              </w:rPr>
              <w:t>Component 3 candidate values: {1,2,3}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59-3-1a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bookmarkStart w:id="0" w:name="OLE_LINK106"/>
            <w:bookmarkStart w:id="1" w:name="OLE_LINK114"/>
            <w:r>
              <w:rPr>
                <w:rFonts w:ascii="Arial" w:hAnsi="Arial" w:eastAsia="MS Mincho" w:cs="Arial"/>
                <w:color w:val="000000"/>
                <w:sz w:val="18"/>
                <w:szCs w:val="18"/>
                <w:lang w:val="en-GB" w:eastAsia="en-US"/>
              </w:rPr>
              <w:t>Association between CSI-RS and SRS for non-codebook-based 3Tx PUSCH</w:t>
            </w:r>
            <w:bookmarkEnd w:id="0"/>
            <w:r>
              <w:rPr>
                <w:rFonts w:ascii="Arial" w:hAnsi="Arial" w:eastAsia="MS Mincho" w:cs="Arial"/>
                <w:color w:val="000000"/>
                <w:sz w:val="18"/>
                <w:szCs w:val="18"/>
                <w:lang w:val="en-GB" w:eastAsia="en-US"/>
              </w:rPr>
              <w:t xml:space="preserve"> transmission</w:t>
            </w:r>
            <w:bookmarkEnd w:id="1"/>
            <w:r>
              <w:rPr>
                <w:rFonts w:ascii="Arial" w:hAnsi="Arial" w:eastAsia="MS Mincho" w:cs="Arial"/>
                <w:color w:val="000000"/>
                <w:sz w:val="18"/>
                <w:szCs w:val="18"/>
                <w:lang w:val="en-GB" w:eastAsia="en-US"/>
              </w:rPr>
              <w:t xml:space="preserve"> for single TRP</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Support the association between CSI-RS and SRS for non-codebook-based 3Tx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Association between CSI-RS and SRS for non-codebook-based 3Tx PUSCH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Yu Mincho" w:cs="Arial"/>
                <w:color w:val="000000"/>
                <w:sz w:val="18"/>
                <w:szCs w:val="18"/>
                <w:lang w:val="en-GB" w:eastAsia="en-US"/>
              </w:rPr>
            </w:pPr>
            <w:r>
              <w:rPr>
                <w:rFonts w:ascii="Arial" w:hAnsi="Arial" w:eastAsia="Yu Mincho" w:cs="Arial"/>
                <w:color w:val="000000"/>
                <w:sz w:val="18"/>
                <w:szCs w:val="18"/>
                <w:lang w:val="en-GB" w:eastAsia="en-US"/>
              </w:rPr>
              <w:t>Codebook based PUSCH transmission for 3TX</w:t>
            </w:r>
            <w:r>
              <w:rPr>
                <w:rFonts w:ascii="Arial" w:hAnsi="Arial" w:eastAsia="MS Mincho" w:cs="Arial"/>
                <w:color w:val="000000"/>
                <w:sz w:val="18"/>
                <w:szCs w:val="18"/>
                <w:lang w:val="en-GB" w:eastAsia="en-US"/>
              </w:rPr>
              <w:t xml:space="preserve"> for single TRP</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p>
            <w:pPr>
              <w:keepNext/>
              <w:keepLines/>
              <w:adjustRightInd/>
              <w:snapToGrid/>
              <w:spacing w:before="0" w:beforeLines="0" w:after="0" w:afterLines="0" w:line="240" w:lineRule="auto"/>
              <w:jc w:val="left"/>
              <w:rPr>
                <w:rFonts w:ascii="Arial" w:hAnsi="Arial" w:eastAsia="宋体" w:cs="Arial"/>
                <w:color w:val="000000"/>
                <w:sz w:val="18"/>
                <w:szCs w:val="18"/>
                <w:lang w:val="en-GB"/>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Yu Mincho" w:cs="Arial"/>
                <w:color w:val="000000"/>
                <w:sz w:val="18"/>
                <w:szCs w:val="18"/>
                <w:lang w:val="en-GB" w:eastAsia="ja-JP"/>
              </w:rPr>
            </w:pPr>
            <w:r>
              <w:rPr>
                <w:rFonts w:ascii="Arial" w:hAnsi="Arial" w:eastAsia="Yu Mincho" w:cs="Arial"/>
                <w:color w:val="000000"/>
                <w:sz w:val="18"/>
                <w:szCs w:val="18"/>
                <w:lang w:val="en-GB" w:eastAsia="ja-JP"/>
              </w:rPr>
              <w:t>1. Maximal number of PUSCH MIMO layers for codebook-based PUSCH</w:t>
            </w:r>
          </w:p>
          <w:p>
            <w:pPr>
              <w:keepNext/>
              <w:keepLines/>
              <w:adjustRightInd/>
              <w:snapToGrid/>
              <w:spacing w:before="0" w:beforeLines="0" w:after="0" w:afterLines="0" w:line="240" w:lineRule="auto"/>
              <w:jc w:val="left"/>
              <w:rPr>
                <w:rFonts w:ascii="Arial" w:hAnsi="Arial" w:eastAsia="Yu Mincho" w:cs="Arial"/>
                <w:color w:val="000000"/>
                <w:sz w:val="18"/>
                <w:szCs w:val="18"/>
                <w:lang w:val="en-GB" w:eastAsia="ja-JP"/>
              </w:rPr>
            </w:pPr>
            <w:r>
              <w:rPr>
                <w:rFonts w:ascii="Arial" w:hAnsi="Arial" w:eastAsia="Yu Mincho" w:cs="Arial"/>
                <w:color w:val="000000"/>
                <w:sz w:val="18"/>
                <w:szCs w:val="18"/>
                <w:lang w:val="en-GB" w:eastAsia="ja-JP"/>
              </w:rPr>
              <w:t>2. Maximum number of 4-port SRS resources per SRS resource set with usage set to 'codebook’ for codebook-based 3Tx PUSCH</w:t>
            </w:r>
          </w:p>
          <w:p>
            <w:pPr>
              <w:keepNext/>
              <w:keepLines/>
              <w:adjustRightInd/>
              <w:snapToGrid/>
              <w:spacing w:before="0" w:beforeLines="0" w:after="0" w:afterLines="0" w:line="240" w:lineRule="auto"/>
              <w:jc w:val="left"/>
              <w:rPr>
                <w:rFonts w:ascii="Arial" w:hAnsi="Arial" w:eastAsia="Yu Mincho" w:cs="Arial"/>
                <w:color w:val="000000"/>
                <w:sz w:val="18"/>
                <w:szCs w:val="18"/>
                <w:lang w:val="en-GB" w:eastAsia="ja-JP"/>
              </w:rPr>
            </w:pPr>
            <w:r>
              <w:rPr>
                <w:rFonts w:ascii="Arial" w:hAnsi="Arial" w:eastAsia="Yu Mincho" w:cs="Arial"/>
                <w:color w:val="FF0000"/>
                <w:sz w:val="18"/>
                <w:szCs w:val="18"/>
                <w:lang w:val="en-GB" w:eastAsia="ja-JP"/>
              </w:rPr>
              <w:t>3</w:t>
            </w:r>
            <w:r>
              <w:rPr>
                <w:rFonts w:ascii="Arial" w:hAnsi="Arial" w:eastAsia="Yu Mincho" w:cs="Arial"/>
                <w:color w:val="000000"/>
                <w:sz w:val="18"/>
                <w:szCs w:val="18"/>
                <w:lang w:val="en-GB" w:eastAsia="ja-JP"/>
              </w:rPr>
              <w:t>. Codebook based PUSCH transmission with port 1003 disabled when 4 port SRS resources with port 1003 disabled are configured to the UE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Codebook based PUSCH transmission for 3TX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Yu Mincho" w:cs="Arial"/>
                <w:color w:val="000000"/>
                <w:sz w:val="18"/>
                <w:szCs w:val="18"/>
                <w:lang w:val="en-GB" w:eastAsia="ja-JP"/>
              </w:rPr>
            </w:pPr>
            <w:r>
              <w:rPr>
                <w:rFonts w:ascii="Arial" w:hAnsi="Arial" w:eastAsia="Yu Mincho" w:cs="Arial"/>
                <w:color w:val="000000"/>
                <w:sz w:val="18"/>
                <w:szCs w:val="18"/>
                <w:lang w:val="en-GB" w:eastAsia="ja-JP"/>
              </w:rPr>
              <w:t>Component 1 candidate values: {1, 2,3}</w:t>
            </w:r>
          </w:p>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Yu Mincho" w:cs="Arial"/>
                <w:color w:val="000000"/>
                <w:sz w:val="18"/>
                <w:szCs w:val="18"/>
                <w:lang w:val="en-GB" w:eastAsia="ja-JP"/>
              </w:rPr>
              <w:t>Component 2 candidate values: {1,2}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 xml:space="preserve">3T6R Antenna switching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Yu Mincho" w:cs="Arial"/>
                <w:color w:val="000000"/>
                <w:sz w:val="18"/>
                <w:szCs w:val="18"/>
                <w:lang w:val="en-GB" w:eastAsia="en-US"/>
              </w:rPr>
            </w:pPr>
            <w:r>
              <w:rPr>
                <w:rFonts w:ascii="Arial" w:hAnsi="Arial" w:eastAsia="Yu Mincho" w:cs="Arial"/>
                <w:color w:val="000000"/>
                <w:sz w:val="18"/>
                <w:szCs w:val="18"/>
                <w:lang w:val="en-GB" w:eastAsia="en-US"/>
              </w:rPr>
              <w:t xml:space="preserve">1. Support of </w:t>
            </w:r>
            <w:r>
              <w:rPr>
                <w:rFonts w:ascii="Arial" w:hAnsi="Arial" w:eastAsia="Yu Mincho" w:cs="Arial"/>
                <w:color w:val="000000"/>
                <w:sz w:val="18"/>
                <w:szCs w:val="18"/>
                <w:lang w:eastAsia="en-US"/>
              </w:rPr>
              <w:t xml:space="preserve">3T6R </w:t>
            </w:r>
            <w:r>
              <w:rPr>
                <w:rFonts w:ascii="Arial" w:hAnsi="Arial" w:eastAsia="Yu Mincho" w:cs="Arial"/>
                <w:color w:val="000000"/>
                <w:sz w:val="18"/>
                <w:szCs w:val="18"/>
                <w:lang w:val="en-GB" w:eastAsia="en-US"/>
              </w:rPr>
              <w:t>SRS Tx port switching with port 1003 disabled when 4 port SRS resources with port 1003 disabled are configured to the UE</w:t>
            </w:r>
          </w:p>
          <w:p>
            <w:pPr>
              <w:keepNext/>
              <w:keepLines/>
              <w:adjustRightInd/>
              <w:snapToGrid/>
              <w:spacing w:before="0" w:beforeLines="0" w:after="0" w:afterLines="0" w:line="240" w:lineRule="auto"/>
              <w:jc w:val="left"/>
              <w:rPr>
                <w:rFonts w:ascii="Arial" w:hAnsi="Arial" w:eastAsia="Yu Mincho" w:cs="Arial"/>
                <w:color w:val="000000"/>
                <w:sz w:val="18"/>
                <w:szCs w:val="18"/>
                <w:lang w:val="en-GB" w:eastAsia="en-US"/>
              </w:rPr>
            </w:pPr>
            <w:r>
              <w:rPr>
                <w:rFonts w:ascii="Arial" w:hAnsi="Arial" w:eastAsia="Yu Mincho" w:cs="Arial"/>
                <w:color w:val="000000"/>
                <w:sz w:val="18"/>
                <w:szCs w:val="18"/>
                <w:lang w:val="en-GB" w:eastAsia="en-US"/>
              </w:rPr>
              <w:t>2. Report the entry number of the first-listed band with UL in the band combination that affects this DL</w:t>
            </w:r>
          </w:p>
          <w:p>
            <w:pPr>
              <w:adjustRightInd/>
              <w:snapToGrid/>
              <w:spacing w:before="0" w:beforeLines="0" w:after="0" w:afterLines="0" w:line="240" w:lineRule="auto"/>
              <w:jc w:val="left"/>
              <w:rPr>
                <w:rFonts w:ascii="Arial" w:hAnsi="Arial" w:eastAsia="Yu Mincho" w:cs="Arial"/>
                <w:color w:val="000000"/>
                <w:sz w:val="18"/>
                <w:szCs w:val="18"/>
                <w:lang w:val="en-GB" w:eastAsia="ja-JP"/>
              </w:rPr>
            </w:pPr>
            <w:r>
              <w:rPr>
                <w:rFonts w:ascii="Arial" w:hAnsi="Arial" w:eastAsia="Yu Mincho" w:cs="Arial"/>
                <w:color w:val="000000"/>
                <w:sz w:val="18"/>
                <w:szCs w:val="18"/>
                <w:lang w:val="en-GB" w:eastAsia="ja-JP"/>
              </w:rPr>
              <w:t>3. Report the entry number of the first-listed band with UL in the band combination that switches together with this UL</w:t>
            </w:r>
          </w:p>
          <w:p>
            <w:pPr>
              <w:adjustRightInd/>
              <w:snapToGrid/>
              <w:spacing w:before="0" w:beforeLines="0" w:after="0" w:afterLines="0" w:line="240" w:lineRule="auto"/>
              <w:jc w:val="left"/>
              <w:rPr>
                <w:rFonts w:ascii="Arial" w:hAnsi="Arial" w:eastAsia="宋体" w:cs="Arial"/>
                <w:strike/>
                <w:color w:val="FF0000"/>
                <w:sz w:val="18"/>
                <w:szCs w:val="18"/>
                <w:lang w:val="en-GB" w:eastAsia="en-US"/>
              </w:rPr>
            </w:pPr>
            <w:r>
              <w:rPr>
                <w:rFonts w:ascii="Arial" w:hAnsi="Arial" w:eastAsia="宋体" w:cs="Arial"/>
                <w:strike/>
                <w:color w:val="FF0000"/>
                <w:sz w:val="18"/>
                <w:szCs w:val="18"/>
                <w:lang w:val="en-GB" w:eastAsia="en-US"/>
              </w:rPr>
              <w:t>[</w:t>
            </w:r>
            <w:r>
              <w:rPr>
                <w:rFonts w:ascii="Arial" w:hAnsi="Arial" w:eastAsia="Yu Mincho" w:cs="Arial"/>
                <w:color w:val="000000"/>
                <w:sz w:val="18"/>
                <w:szCs w:val="18"/>
                <w:lang w:eastAsia="ja-JP"/>
              </w:rPr>
              <w:t>4. Support of 3T6R antenna switching configuration(s) as an allowing downgrading configuration of 4T8R</w:t>
            </w:r>
            <w:r>
              <w:rPr>
                <w:rFonts w:ascii="Arial" w:hAnsi="Arial" w:eastAsia="宋体" w:cs="Arial"/>
                <w:strike/>
                <w:color w:val="FF0000"/>
                <w:sz w:val="18"/>
                <w:szCs w:val="18"/>
                <w:lang w:val="en-GB" w:eastAsia="en-US"/>
              </w:rPr>
              <w:t>]</w:t>
            </w:r>
          </w:p>
          <w:p>
            <w:pPr>
              <w:adjustRightInd/>
              <w:snapToGrid/>
              <w:spacing w:before="0" w:beforeLines="0" w:after="0" w:afterLines="0" w:line="240" w:lineRule="auto"/>
              <w:jc w:val="left"/>
              <w:rPr>
                <w:rFonts w:ascii="Arial" w:hAnsi="Arial" w:cs="Arial"/>
                <w:color w:val="000000"/>
                <w:sz w:val="18"/>
                <w:szCs w:val="18"/>
                <w:lang w:val="en-GB"/>
              </w:rPr>
            </w:pPr>
            <w:r>
              <w:rPr>
                <w:rFonts w:hint="eastAsia" w:ascii="Arial" w:hAnsi="Arial" w:cs="Arial"/>
                <w:color w:val="FF0000"/>
                <w:sz w:val="18"/>
                <w:szCs w:val="18"/>
                <w:lang w:val="en-GB"/>
              </w:rPr>
              <w:t>5</w:t>
            </w:r>
            <w:r>
              <w:rPr>
                <w:rFonts w:ascii="Arial" w:hAnsi="Arial" w:cs="Arial"/>
                <w:color w:val="FF0000"/>
                <w:sz w:val="18"/>
                <w:szCs w:val="18"/>
                <w:lang w:val="en-GB"/>
              </w:rPr>
              <w:t xml:space="preserve">. </w:t>
            </w:r>
            <w:r>
              <w:rPr>
                <w:color w:val="FF0000"/>
              </w:rPr>
              <w:t xml:space="preserve"> </w:t>
            </w:r>
            <w:r>
              <w:rPr>
                <w:rFonts w:ascii="Arial" w:hAnsi="Arial" w:cs="Arial"/>
                <w:color w:val="FF0000"/>
                <w:sz w:val="18"/>
                <w:szCs w:val="18"/>
                <w:lang w:val="en-GB"/>
              </w:rPr>
              <w:t>Supported downgrade antenna switching configurations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3TX 3T6R antenna switching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2 candidate value: {1,2, … 32}</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Component 3 candidate value: {1,2, … 32}</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p>
            <w:pPr>
              <w:keepNext/>
              <w:keepLines/>
              <w:adjustRightInd/>
              <w:snapToGrid/>
              <w:spacing w:before="0" w:beforeLines="0" w:after="0" w:afterLines="0" w:line="240" w:lineRule="auto"/>
              <w:jc w:val="left"/>
              <w:rPr>
                <w:rFonts w:ascii="Arial" w:hAnsi="Arial" w:eastAsia="宋体" w:cs="Arial"/>
                <w:color w:val="FF0000"/>
                <w:sz w:val="18"/>
                <w:szCs w:val="18"/>
                <w:lang w:val="en-GB"/>
              </w:rPr>
            </w:pPr>
            <w:r>
              <w:rPr>
                <w:rFonts w:hint="eastAsia" w:ascii="Arial" w:hAnsi="Arial" w:eastAsia="宋体" w:cs="Arial"/>
                <w:color w:val="FF0000"/>
                <w:sz w:val="18"/>
                <w:szCs w:val="18"/>
                <w:lang w:val="en-GB"/>
              </w:rPr>
              <w:t>C</w:t>
            </w:r>
            <w:r>
              <w:rPr>
                <w:rFonts w:ascii="Arial" w:hAnsi="Arial" w:eastAsia="宋体" w:cs="Arial"/>
                <w:color w:val="FF0000"/>
                <w:sz w:val="18"/>
                <w:szCs w:val="18"/>
                <w:lang w:val="en-GB"/>
              </w:rPr>
              <w:t>omponent 5 candidate value</w:t>
            </w:r>
            <w:r>
              <w:rPr>
                <w:rFonts w:hint="eastAsia" w:ascii="Arial" w:hAnsi="Arial" w:eastAsia="宋体" w:cs="Arial"/>
                <w:color w:val="FF0000"/>
                <w:sz w:val="18"/>
                <w:szCs w:val="18"/>
                <w:lang w:val="en-GB"/>
              </w:rPr>
              <w:t>:</w:t>
            </w:r>
            <w:r>
              <w:rPr>
                <w:rFonts w:ascii="Arial" w:hAnsi="Arial" w:eastAsia="宋体" w:cs="Arial"/>
                <w:color w:val="FF0000"/>
                <w:sz w:val="18"/>
                <w:szCs w:val="18"/>
                <w:lang w:val="en-GB"/>
              </w:rPr>
              <w:t xml:space="preserve"> </w:t>
            </w:r>
            <w:r>
              <w:rPr>
                <w:color w:val="FF0000"/>
              </w:rPr>
              <w:t xml:space="preserve"> </w:t>
            </w:r>
            <w:r>
              <w:rPr>
                <w:rFonts w:ascii="Arial" w:hAnsi="Arial" w:eastAsia="宋体" w:cs="Arial"/>
                <w:color w:val="FF0000"/>
                <w:sz w:val="18"/>
                <w:szCs w:val="18"/>
                <w:lang w:val="en-GB"/>
              </w:rPr>
              <w:t>combination (including empty) of {1T1R, 1T2R, 1T4R, 1T6R, 2T2R, 2T4R, 2T6R, 3T3R, 3T6R}</w:t>
            </w:r>
          </w:p>
          <w:p>
            <w:pPr>
              <w:keepNext/>
              <w:keepLines/>
              <w:adjustRightInd/>
              <w:snapToGrid/>
              <w:spacing w:before="0" w:beforeLines="0" w:after="0" w:afterLines="0" w:line="240" w:lineRule="auto"/>
              <w:jc w:val="left"/>
              <w:rPr>
                <w:rFonts w:ascii="Arial" w:hAnsi="Arial" w:eastAsia="宋体" w:cs="Arial"/>
                <w:color w:val="000000"/>
                <w:sz w:val="18"/>
                <w:szCs w:val="18"/>
                <w:lang w:val="en-GB"/>
              </w:rPr>
            </w:pPr>
          </w:p>
          <w:p>
            <w:pPr>
              <w:keepNext/>
              <w:keepLines/>
              <w:adjustRightInd/>
              <w:snapToGrid/>
              <w:spacing w:before="0" w:beforeLines="0" w:after="0" w:afterLines="0" w:line="240" w:lineRule="auto"/>
              <w:jc w:val="left"/>
              <w:rPr>
                <w:rFonts w:ascii="Arial" w:hAnsi="Arial" w:eastAsia="宋体" w:cs="Arial"/>
                <w:strike/>
                <w:color w:val="000000"/>
                <w:sz w:val="18"/>
                <w:szCs w:val="18"/>
                <w:highlight w:val="yellow"/>
                <w:lang w:val="en-GB" w:eastAsia="en-US"/>
              </w:rPr>
            </w:pPr>
            <w:r>
              <w:rPr>
                <w:rFonts w:ascii="Arial" w:hAnsi="Arial" w:eastAsia="宋体" w:cs="Arial"/>
                <w:strike/>
                <w:color w:val="FF0000"/>
                <w:sz w:val="18"/>
                <w:szCs w:val="18"/>
                <w:lang w:val="en-GB" w:eastAsia="en-US"/>
              </w:rPr>
              <w:t>[FFS: 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59-3-3-1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Maximum 2 SP and 1 periodic SRS sets for 3T6R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Support of maximum 2 SP SRS resource sets and maximum 1 periodic SRS resource set for 3T6R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59-3-3</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Only maximum one SRS resource set for periodic SRS and maximum one SRS resource set for semi-persistent SRS for 3T6R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Note: The two SP-SRS resource sets are not activated at the same time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59-3-3a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1. Support of 3T3R SRS Tx port switching with port 1003 disabled when 4 port SRS resources with port 1003 disabled are configured to the UE</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2. Report the entry number of the first-listed band with UL in the band combination that affects this DL</w:t>
            </w:r>
          </w:p>
          <w:p>
            <w:pPr>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MS Gothic" w:cs="Arial"/>
                <w:color w:val="000000"/>
                <w:sz w:val="18"/>
                <w:szCs w:val="18"/>
                <w:lang w:val="en-GB" w:eastAsia="ja-JP"/>
              </w:rPr>
              <w:t>3. Report the entry number of the first-listed band with UL in the band combination that switches together with this UL</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3TX 3T3R antenna switching 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Component 2 candidate value: {1,2, … 32}</w:t>
            </w:r>
          </w:p>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Component 3 candidate value: {1,2, … 32}</w:t>
            </w:r>
          </w:p>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p>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eastAsia="en-US"/>
              </w:rPr>
              <w:t>Note: ‘3T3R’ is only applicable for the UE equipped with 4Rx, 6Rx, or 8Rx antenna ports.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59. NR_MIMO_Ph5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59-3-3a-1</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Maximum 2 SP and 1 periodic SRS sets for 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Support of maximum 2 SP SRS resource sets and maximum 1 periodic SRS resource set for 3T3R antenna switching</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59-3-3a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Only maximum one SRS resource set for periodic SRS and maximum one SRS resource set for semi-persistent SRS for 3T3R is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Note: The two SP-SRS resource sets are not activated at the same time</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59-3-4</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M-TRP PUSCH repetition (type A) of 3-antenna-port PUSCH transmission – 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MS Gothic" w:cs="Arial"/>
                <w:color w:val="000000"/>
                <w:sz w:val="18"/>
                <w:szCs w:val="18"/>
                <w:lang w:val="en-GB" w:eastAsia="ja-JP"/>
              </w:rPr>
              <w:t xml:space="preserve">1. Support of M-TRP PUSCH repetition for </w:t>
            </w:r>
            <w:r>
              <w:rPr>
                <w:rFonts w:ascii="Arial" w:hAnsi="Arial" w:eastAsia="MS Gothic" w:cs="Arial"/>
                <w:color w:val="000000"/>
                <w:sz w:val="18"/>
                <w:szCs w:val="18"/>
                <w:lang w:val="en-GB"/>
              </w:rPr>
              <w:t xml:space="preserve">3-antenna-port PUSCH transmission with type A for </w:t>
            </w:r>
            <w:r>
              <w:rPr>
                <w:rFonts w:ascii="Arial" w:hAnsi="Arial" w:eastAsia="宋体" w:cs="Arial"/>
                <w:color w:val="000000"/>
                <w:sz w:val="18"/>
                <w:szCs w:val="18"/>
                <w:lang w:val="en-GB"/>
              </w:rPr>
              <w:t>codebook based</w:t>
            </w:r>
          </w:p>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宋体" w:cs="Arial"/>
                <w:color w:val="000000"/>
                <w:sz w:val="18"/>
                <w:szCs w:val="18"/>
                <w:lang w:val="en-GB"/>
              </w:rPr>
              <w:t>- sequential mapping for repetitions larger than 2</w:t>
            </w:r>
          </w:p>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宋体" w:cs="Arial"/>
                <w:color w:val="000000"/>
                <w:sz w:val="18"/>
                <w:szCs w:val="18"/>
                <w:lang w:val="en-GB"/>
              </w:rPr>
              <w:t>- cyclic mapping for 2 repetitions</w:t>
            </w:r>
          </w:p>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宋体" w:cs="Arial"/>
                <w:color w:val="000000"/>
                <w:sz w:val="18"/>
                <w:szCs w:val="18"/>
                <w:lang w:val="en-GB"/>
              </w:rPr>
              <w:t xml:space="preserve">2. Support of two SRS resource sets with usage set to 'codebook' </w:t>
            </w:r>
          </w:p>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宋体" w:cs="Arial"/>
                <w:color w:val="000000"/>
                <w:sz w:val="18"/>
                <w:szCs w:val="18"/>
                <w:lang w:val="en-GB"/>
              </w:rPr>
              <w:t xml:space="preserve">3. Supported number of SRS resources in one SRS resource set </w:t>
            </w:r>
          </w:p>
          <w:p>
            <w:pPr>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M-TRP PUSCH repetition is not supported for 3TX PUSCH transmission</w:t>
            </w:r>
            <w:r>
              <w:rPr>
                <w:rFonts w:ascii="Arial" w:hAnsi="Arial" w:eastAsia="宋体" w:cs="Arial"/>
                <w:color w:val="000000"/>
                <w:sz w:val="18"/>
                <w:szCs w:val="18"/>
                <w:lang w:val="en-GB"/>
              </w:rPr>
              <w:t xml:space="preserve"> with type A for 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highlight w:val="yellow"/>
                <w:lang w:val="en-GB" w:eastAsia="ja-JP"/>
              </w:rPr>
            </w:pPr>
            <w:r>
              <w:rPr>
                <w:rFonts w:ascii="Arial" w:hAnsi="Arial" w:eastAsia="Yu Mincho" w:cs="Arial"/>
                <w:color w:val="000000"/>
                <w:sz w:val="18"/>
                <w:szCs w:val="18"/>
                <w:lang w:val="en-GB" w:eastAsia="ja-JP"/>
              </w:rPr>
              <w:t>Component 3 candidate values: {1,2}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59-3-4a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M-TRP PUSCH repetition (type A) of 3-antenna-port PUSCH transmission – non-codebook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MS Gothic" w:cs="Arial"/>
                <w:color w:val="000000"/>
                <w:sz w:val="18"/>
                <w:szCs w:val="18"/>
                <w:lang w:val="en-GB" w:eastAsia="ja-JP"/>
              </w:rPr>
              <w:t xml:space="preserve">Support of M-TRP PUSCH repetition for </w:t>
            </w:r>
            <w:r>
              <w:rPr>
                <w:rFonts w:ascii="Arial" w:hAnsi="Arial" w:eastAsia="MS Gothic" w:cs="Arial"/>
                <w:color w:val="000000"/>
                <w:sz w:val="18"/>
                <w:szCs w:val="18"/>
                <w:lang w:val="en-GB"/>
              </w:rPr>
              <w:t xml:space="preserve">3-antenna-port PUSCH transmission with type A for </w:t>
            </w:r>
            <w:r>
              <w:rPr>
                <w:rFonts w:ascii="Arial" w:hAnsi="Arial" w:eastAsia="宋体" w:cs="Arial"/>
                <w:color w:val="000000"/>
                <w:sz w:val="18"/>
                <w:szCs w:val="18"/>
                <w:lang w:val="en-GB"/>
              </w:rPr>
              <w:t>non-codebook based</w:t>
            </w:r>
          </w:p>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宋体" w:cs="Arial"/>
                <w:color w:val="000000"/>
                <w:sz w:val="18"/>
                <w:szCs w:val="18"/>
                <w:lang w:val="en-GB"/>
              </w:rPr>
              <w:t>- sequential mapping for repetitions larger than 2</w:t>
            </w:r>
          </w:p>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宋体" w:cs="Arial"/>
                <w:color w:val="000000"/>
                <w:sz w:val="18"/>
                <w:szCs w:val="18"/>
                <w:lang w:val="en-GB"/>
              </w:rPr>
              <w:t>- cyclic mapping for 2 repetitions</w:t>
            </w:r>
          </w:p>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宋体" w:cs="Arial"/>
                <w:color w:val="000000"/>
                <w:sz w:val="18"/>
                <w:szCs w:val="18"/>
                <w:lang w:val="en-GB"/>
              </w:rPr>
              <w:t xml:space="preserve">2. Support of two SRS resource sets with usage set to 'non-codebook' </w:t>
            </w:r>
          </w:p>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宋体" w:cs="Arial"/>
                <w:color w:val="000000"/>
                <w:sz w:val="18"/>
                <w:szCs w:val="18"/>
                <w:lang w:val="en-GB"/>
              </w:rPr>
              <w:t xml:space="preserve">3. Supported number of SRS resources in one SRS resource set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M-TRP PUSCH repetition is not supported for 3TX PUSCH transmission</w:t>
            </w:r>
            <w:r>
              <w:rPr>
                <w:rFonts w:ascii="Arial" w:hAnsi="Arial" w:eastAsia="宋体" w:cs="Arial"/>
                <w:color w:val="000000"/>
                <w:sz w:val="18"/>
                <w:szCs w:val="18"/>
                <w:lang w:val="en-GB"/>
              </w:rPr>
              <w:t xml:space="preserve"> with type A for non-codebook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highlight w:val="yellow"/>
                <w:lang w:val="en-GB" w:eastAsia="ja-JP"/>
              </w:rPr>
            </w:pPr>
            <w:r>
              <w:rPr>
                <w:rFonts w:ascii="Arial" w:hAnsi="Arial" w:eastAsia="Yu Mincho" w:cs="Arial"/>
                <w:color w:val="000000"/>
                <w:sz w:val="18"/>
                <w:szCs w:val="18"/>
                <w:lang w:val="en-GB" w:eastAsia="ja-JP"/>
              </w:rPr>
              <w:t>Component 3 candidate values: {1,2,3</w:t>
            </w:r>
            <w:r>
              <w:rPr>
                <w:rFonts w:ascii="Arial" w:hAnsi="Arial" w:eastAsia="Yu Mincho" w:cs="Arial"/>
                <w:strike/>
                <w:color w:val="FF0000"/>
                <w:sz w:val="18"/>
                <w:szCs w:val="18"/>
                <w:lang w:val="en-GB" w:eastAsia="ja-JP"/>
              </w:rPr>
              <w:t>[.4]</w:t>
            </w:r>
            <w:r>
              <w:rPr>
                <w:rFonts w:ascii="Arial" w:hAnsi="Arial" w:eastAsia="Yu Mincho" w:cs="Arial"/>
                <w:color w:val="000000"/>
                <w:sz w:val="18"/>
                <w:szCs w:val="18"/>
                <w:lang w:val="en-GB" w:eastAsia="ja-JP"/>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59-3-5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M-TRP PUSCH repetition (type B) of 3-antenna-port PUSCH transmission – 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MS Gothic" w:cs="Arial"/>
                <w:color w:val="000000"/>
                <w:sz w:val="18"/>
                <w:szCs w:val="18"/>
                <w:lang w:val="en-GB" w:eastAsia="ja-JP"/>
              </w:rPr>
              <w:t xml:space="preserve">Support of M-TRP PUSCH repetition for </w:t>
            </w:r>
            <w:r>
              <w:rPr>
                <w:rFonts w:ascii="Arial" w:hAnsi="Arial" w:eastAsia="MS Gothic" w:cs="Arial"/>
                <w:color w:val="000000"/>
                <w:sz w:val="18"/>
                <w:szCs w:val="18"/>
                <w:lang w:val="en-GB"/>
              </w:rPr>
              <w:t xml:space="preserve">3-antenna-port PUSCH transmission with type B for </w:t>
            </w:r>
            <w:r>
              <w:rPr>
                <w:rFonts w:ascii="Arial" w:hAnsi="Arial" w:eastAsia="宋体" w:cs="Arial"/>
                <w:color w:val="000000"/>
                <w:sz w:val="18"/>
                <w:szCs w:val="18"/>
                <w:lang w:val="en-GB"/>
              </w:rPr>
              <w:t>codebook based</w:t>
            </w:r>
          </w:p>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宋体" w:cs="Arial"/>
                <w:color w:val="000000"/>
                <w:sz w:val="18"/>
                <w:szCs w:val="18"/>
                <w:lang w:val="en-GB"/>
              </w:rPr>
              <w:t>- sequential mapping for repetitions larger than 2</w:t>
            </w:r>
          </w:p>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宋体" w:cs="Arial"/>
                <w:color w:val="000000"/>
                <w:sz w:val="18"/>
                <w:szCs w:val="18"/>
                <w:lang w:val="en-GB"/>
              </w:rPr>
              <w:t>- cyclic mapping for 2 repetitions</w:t>
            </w:r>
          </w:p>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宋体" w:cs="Arial"/>
                <w:color w:val="000000"/>
                <w:sz w:val="18"/>
                <w:szCs w:val="18"/>
                <w:lang w:val="en-GB"/>
              </w:rPr>
              <w:t xml:space="preserve">2. Support of two SRS resource sets with usage set to 'codebook' </w:t>
            </w:r>
          </w:p>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宋体" w:cs="Arial"/>
                <w:color w:val="000000"/>
                <w:sz w:val="18"/>
                <w:szCs w:val="18"/>
                <w:lang w:val="en-GB"/>
              </w:rPr>
              <w:t>3. Supported number of SRS resources in one SRS resource set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 xml:space="preserve">M-TRP PUSCH repetition is not supported for 3TX PUSCH transmission </w:t>
            </w:r>
            <w:r>
              <w:rPr>
                <w:rFonts w:ascii="Arial" w:hAnsi="Arial" w:eastAsia="宋体" w:cs="Arial"/>
                <w:color w:val="000000"/>
                <w:sz w:val="18"/>
                <w:szCs w:val="18"/>
                <w:lang w:val="en-GB"/>
              </w:rPr>
              <w:t>with type B for 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highlight w:val="yellow"/>
                <w:lang w:val="en-GB" w:eastAsia="ja-JP"/>
              </w:rPr>
            </w:pPr>
            <w:r>
              <w:rPr>
                <w:rFonts w:ascii="Arial" w:hAnsi="Arial" w:eastAsia="Yu Mincho" w:cs="Arial"/>
                <w:color w:val="000000"/>
                <w:sz w:val="18"/>
                <w:szCs w:val="18"/>
                <w:lang w:val="en-GB" w:eastAsia="ja-JP"/>
              </w:rPr>
              <w:t>Component 3 candidate values: {1,2}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59-3-5a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M-TRP PUSCH repetition (type B) of 3-antenna-port PUSCH transmission – non-codebook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MS Gothic" w:cs="Arial"/>
                <w:color w:val="000000"/>
                <w:sz w:val="18"/>
                <w:szCs w:val="18"/>
                <w:lang w:val="en-GB" w:eastAsia="ja-JP"/>
              </w:rPr>
              <w:t xml:space="preserve">Support of M-TRP PUSCH repetition for </w:t>
            </w:r>
            <w:r>
              <w:rPr>
                <w:rFonts w:ascii="Arial" w:hAnsi="Arial" w:eastAsia="MS Gothic" w:cs="Arial"/>
                <w:color w:val="000000"/>
                <w:sz w:val="18"/>
                <w:szCs w:val="18"/>
                <w:lang w:val="en-GB"/>
              </w:rPr>
              <w:t xml:space="preserve">3-antenna-port PUSCH transmission with type B for </w:t>
            </w:r>
            <w:r>
              <w:rPr>
                <w:rFonts w:ascii="Arial" w:hAnsi="Arial" w:eastAsia="宋体" w:cs="Arial"/>
                <w:color w:val="000000"/>
                <w:sz w:val="18"/>
                <w:szCs w:val="18"/>
                <w:lang w:val="en-GB"/>
              </w:rPr>
              <w:t>non-codebook based</w:t>
            </w:r>
          </w:p>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宋体" w:cs="Arial"/>
                <w:color w:val="000000"/>
                <w:sz w:val="18"/>
                <w:szCs w:val="18"/>
                <w:lang w:val="en-GB"/>
              </w:rPr>
              <w:t>- sequential mapping for repetitions larger than 2</w:t>
            </w:r>
          </w:p>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宋体" w:cs="Arial"/>
                <w:color w:val="000000"/>
                <w:sz w:val="18"/>
                <w:szCs w:val="18"/>
                <w:lang w:val="en-GB"/>
              </w:rPr>
              <w:t>- cyclic mapping for 2 repetitions</w:t>
            </w:r>
          </w:p>
          <w:p>
            <w:pPr>
              <w:overflowPunct w:val="0"/>
              <w:autoSpaceDE w:val="0"/>
              <w:autoSpaceDN w:val="0"/>
              <w:snapToGrid/>
              <w:spacing w:before="0" w:beforeLines="0" w:after="120" w:afterLines="50" w:line="240" w:lineRule="auto"/>
              <w:jc w:val="left"/>
              <w:textAlignment w:val="baseline"/>
              <w:rPr>
                <w:rFonts w:ascii="Arial" w:hAnsi="Arial" w:eastAsia="宋体" w:cs="Arial"/>
                <w:color w:val="000000"/>
                <w:sz w:val="18"/>
                <w:szCs w:val="18"/>
                <w:lang w:val="en-GB"/>
              </w:rPr>
            </w:pPr>
            <w:r>
              <w:rPr>
                <w:rFonts w:ascii="Arial" w:hAnsi="Arial" w:eastAsia="宋体" w:cs="Arial"/>
                <w:color w:val="000000"/>
                <w:sz w:val="18"/>
                <w:szCs w:val="18"/>
                <w:lang w:val="en-GB"/>
              </w:rPr>
              <w:t xml:space="preserve">2. Support of two SRS resource sets with usage set to 'non-codebook' </w:t>
            </w:r>
          </w:p>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宋体" w:cs="Arial"/>
                <w:color w:val="000000"/>
                <w:sz w:val="18"/>
                <w:szCs w:val="18"/>
                <w:lang w:val="en-GB"/>
              </w:rPr>
              <w:t xml:space="preserve">3. Supported number of SRS resources in one SRS resource set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M-TRP PUSCH repetition is not supported for 3TX PUSCH transmission</w:t>
            </w:r>
            <w:r>
              <w:rPr>
                <w:rFonts w:ascii="Arial" w:hAnsi="Arial" w:eastAsia="宋体" w:cs="Arial"/>
                <w:color w:val="000000"/>
                <w:sz w:val="18"/>
                <w:szCs w:val="18"/>
                <w:lang w:val="en-GB"/>
              </w:rPr>
              <w:t xml:space="preserve"> with type B for non-codebook based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FSPC</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highlight w:val="yellow"/>
                <w:lang w:val="en-GB" w:eastAsia="ja-JP"/>
              </w:rPr>
            </w:pPr>
            <w:r>
              <w:rPr>
                <w:rFonts w:ascii="Arial" w:hAnsi="Arial" w:eastAsia="Yu Mincho" w:cs="Arial"/>
                <w:color w:val="000000"/>
                <w:sz w:val="18"/>
                <w:szCs w:val="18"/>
                <w:lang w:val="en-GB" w:eastAsia="ja-JP"/>
              </w:rPr>
              <w:t>Component 3 candidate values: {1,2,3</w:t>
            </w:r>
            <w:r>
              <w:rPr>
                <w:rFonts w:ascii="Arial" w:hAnsi="Arial" w:eastAsia="Yu Mincho" w:cs="Arial"/>
                <w:strike/>
                <w:color w:val="FF0000"/>
                <w:sz w:val="18"/>
                <w:szCs w:val="18"/>
                <w:lang w:val="en-GB" w:eastAsia="ja-JP"/>
              </w:rPr>
              <w:t>[,4]</w:t>
            </w:r>
            <w:r>
              <w:rPr>
                <w:rFonts w:ascii="Arial" w:hAnsi="Arial" w:eastAsia="Yu Mincho" w:cs="Arial"/>
                <w:color w:val="000000"/>
                <w:sz w:val="18"/>
                <w:szCs w:val="18"/>
                <w:lang w:val="en-GB" w:eastAsia="ja-JP"/>
              </w:rPr>
              <w:t>}</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59-3-6</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PTRS of 3-antenna-port PUSCH transmission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overflowPunct w:val="0"/>
              <w:autoSpaceDE w:val="0"/>
              <w:autoSpaceDN w:val="0"/>
              <w:snapToGrid/>
              <w:spacing w:before="0" w:beforeLines="0" w:after="120" w:afterLines="50" w:line="240" w:lineRule="auto"/>
              <w:jc w:val="left"/>
              <w:textAlignment w:val="baseline"/>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Number of supported PTRS ports for PUSCH transmission</w:t>
            </w:r>
          </w:p>
          <w:p>
            <w:pPr>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lang w:val="en-GB" w:eastAsia="en-US"/>
              </w:rPr>
              <w:t>[</w:t>
            </w:r>
            <w:r>
              <w:rPr>
                <w:rFonts w:ascii="Arial" w:hAnsi="Arial" w:eastAsia="MS Mincho" w:cs="Arial"/>
                <w:color w:val="000000"/>
                <w:sz w:val="18"/>
                <w:szCs w:val="18"/>
                <w:lang w:val="en-GB" w:eastAsia="en-US"/>
              </w:rPr>
              <w:t>59-3-1</w:t>
            </w:r>
            <w:r>
              <w:rPr>
                <w:rFonts w:hint="eastAsia" w:ascii="Arial" w:hAnsi="Arial" w:cs="Arial"/>
                <w:color w:val="FF0000"/>
                <w:sz w:val="18"/>
                <w:szCs w:val="18"/>
                <w:lang w:val="en-GB"/>
              </w:rPr>
              <w:t>,</w:t>
            </w:r>
            <w:r>
              <w:rPr>
                <w:rFonts w:ascii="Arial" w:hAnsi="Arial" w:eastAsia="MS Mincho" w:cs="Arial"/>
                <w:color w:val="000000"/>
                <w:sz w:val="18"/>
                <w:szCs w:val="18"/>
                <w:lang w:val="en-GB" w:eastAsia="en-US"/>
              </w:rPr>
              <w:t xml:space="preserve"> </w:t>
            </w:r>
            <w:r>
              <w:rPr>
                <w:rFonts w:ascii="Arial" w:hAnsi="Arial" w:eastAsia="MS Mincho" w:cs="Arial"/>
                <w:strike/>
                <w:color w:val="FF0000"/>
                <w:sz w:val="18"/>
                <w:szCs w:val="18"/>
                <w:lang w:val="en-GB" w:eastAsia="en-US"/>
              </w:rPr>
              <w:t>or]</w:t>
            </w:r>
            <w:r>
              <w:rPr>
                <w:rFonts w:ascii="Arial" w:hAnsi="Arial" w:eastAsia="MS Mincho" w:cs="Arial"/>
                <w:color w:val="000000"/>
                <w:sz w:val="18"/>
                <w:szCs w:val="18"/>
                <w:lang w:val="en-GB" w:eastAsia="en-US"/>
              </w:rPr>
              <w:t xml:space="preserve"> 59-3-2</w:t>
            </w:r>
            <w:r>
              <w:rPr>
                <w:rFonts w:ascii="Arial" w:hAnsi="Arial" w:eastAsia="MS Mincho" w:cs="Arial"/>
                <w:color w:val="FF0000"/>
                <w:sz w:val="18"/>
                <w:szCs w:val="18"/>
                <w:lang w:val="en-GB" w:eastAsia="en-US"/>
              </w:rPr>
              <w:t>, 59-3-4, 59-3-4a, 59-3-5, or 59-3-5a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PTRS is not supported for 3TX PUSCH transmission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lang w:val="en-GB" w:eastAsia="en-US"/>
              </w:rPr>
              <w:t>Candidate values: {1,2}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宋体" w:cs="Arial"/>
                <w:color w:val="000000"/>
                <w:sz w:val="18"/>
                <w:szCs w:val="18"/>
                <w:lang w:val="en-GB"/>
              </w:rPr>
              <w:t>NR MIMO Phase 5</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59-3-7</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 xml:space="preserve">UL full power transmission mode of </w:t>
            </w:r>
            <w:r>
              <w:rPr>
                <w:rFonts w:ascii="Arial" w:hAnsi="Arial" w:eastAsia="宋体" w:cs="Arial"/>
                <w:i/>
                <w:iCs/>
                <w:color w:val="000000"/>
                <w:sz w:val="18"/>
                <w:szCs w:val="18"/>
                <w:lang w:val="en-GB"/>
              </w:rPr>
              <w:t>fullpower</w:t>
            </w:r>
            <w:r>
              <w:rPr>
                <w:rFonts w:ascii="Arial" w:hAnsi="Arial" w:eastAsia="宋体" w:cs="Arial"/>
                <w:color w:val="000000"/>
                <w:sz w:val="18"/>
                <w:szCs w:val="18"/>
              </w:rPr>
              <w:t xml:space="preserve"> </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Mincho" w:cs="Arial"/>
                <w:color w:val="000000"/>
                <w:sz w:val="18"/>
                <w:szCs w:val="18"/>
                <w:lang w:eastAsia="ja-JP"/>
              </w:rPr>
              <w:t>Support of full-power Mode 0 for codebook-based for 3 Tx operation</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lang w:val="en-GB" w:eastAsia="en-US"/>
              </w:rPr>
              <w:t>59-3-2</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yes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eastAsia="en-US"/>
              </w:rPr>
              <w:t>n/a</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rPr>
              <w:t xml:space="preserve">UL full power transmission mode of </w:t>
            </w:r>
            <w:r>
              <w:rPr>
                <w:rFonts w:ascii="Arial" w:hAnsi="Arial" w:eastAsia="宋体" w:cs="Arial"/>
                <w:i/>
                <w:iCs/>
                <w:color w:val="000000"/>
                <w:sz w:val="18"/>
                <w:szCs w:val="18"/>
              </w:rPr>
              <w:t xml:space="preserve">fullpower </w:t>
            </w:r>
            <w:r>
              <w:rPr>
                <w:rFonts w:ascii="Arial" w:hAnsi="Arial" w:eastAsia="宋体" w:cs="Arial"/>
                <w:color w:val="000000"/>
                <w:sz w:val="18"/>
                <w:szCs w:val="18"/>
              </w:rPr>
              <w:t>is not supported</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highlight w:val="yellow"/>
                <w:lang w:val="en-GB" w:eastAsia="en-US"/>
              </w:rPr>
            </w:pPr>
            <w:r>
              <w:rPr>
                <w:rFonts w:ascii="Arial" w:hAnsi="Arial" w:eastAsia="MS Mincho" w:cs="Arial"/>
                <w:color w:val="000000"/>
                <w:sz w:val="18"/>
                <w:szCs w:val="18"/>
                <w:highlight w:val="yellow"/>
                <w:lang w:val="en-GB" w:eastAsia="en-US"/>
              </w:rPr>
              <w:t>FFS</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highlight w:val="yellow"/>
                <w:lang w:val="en-GB" w:eastAsia="en-US"/>
              </w:rPr>
            </w:pPr>
            <w:r>
              <w:rPr>
                <w:rFonts w:ascii="Arial" w:hAnsi="Arial" w:eastAsia="宋体" w:cs="Arial"/>
                <w:color w:val="000000"/>
                <w:sz w:val="18"/>
                <w:szCs w:val="18"/>
                <w:lang w:val="en-GB" w:eastAsia="en-US"/>
              </w:rPr>
              <w:t>Note: If a UE does not support this FG, Rel. 15 power scaling procedures apply</w:t>
            </w:r>
          </w:p>
        </w:tc>
        <w:tc>
          <w:tcPr>
            <w:tcW w:w="0" w:type="auto"/>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bl>
    <w:p>
      <w:pPr>
        <w:spacing w:before="72" w:after="120" w:afterLines="50" w:line="240" w:lineRule="auto"/>
        <w:rPr>
          <w:rFonts w:eastAsia="微软雅黑"/>
          <w:szCs w:val="20"/>
        </w:rPr>
      </w:pP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eastAsia="Arial Unicode MS"/>
          <w:b/>
          <w:bCs/>
          <w:sz w:val="28"/>
          <w:szCs w:val="28"/>
        </w:rPr>
        <w:t xml:space="preserve">Enhancements </w:t>
      </w:r>
      <w:r>
        <w:rPr>
          <w:rFonts w:hint="eastAsia" w:eastAsia="Arial Unicode MS"/>
          <w:b/>
          <w:bCs/>
          <w:sz w:val="28"/>
          <w:szCs w:val="28"/>
        </w:rPr>
        <w:t xml:space="preserve">for </w:t>
      </w:r>
      <w:r>
        <w:rPr>
          <w:rFonts w:eastAsia="Arial Unicode MS"/>
          <w:b/>
          <w:bCs/>
          <w:sz w:val="28"/>
          <w:szCs w:val="28"/>
        </w:rPr>
        <w:t>asymmetric DL sTRP/UL mTRP scenarios (</w:t>
      </w:r>
      <w:r>
        <w:rPr>
          <w:rFonts w:hint="eastAsia" w:eastAsia="Arial Unicode MS"/>
          <w:b/>
          <w:bCs/>
          <w:sz w:val="28"/>
          <w:szCs w:val="28"/>
        </w:rPr>
        <w:t>59</w:t>
      </w:r>
      <w:r>
        <w:rPr>
          <w:rFonts w:eastAsia="Arial Unicode MS"/>
          <w:b/>
          <w:bCs/>
          <w:sz w:val="28"/>
          <w:szCs w:val="28"/>
        </w:rPr>
        <w:t>-</w:t>
      </w:r>
      <w:r>
        <w:rPr>
          <w:rFonts w:hint="eastAsia" w:eastAsia="Arial Unicode MS"/>
          <w:b/>
          <w:bCs/>
          <w:sz w:val="28"/>
          <w:szCs w:val="28"/>
        </w:rPr>
        <w:t>4</w:t>
      </w:r>
      <w:r>
        <w:rPr>
          <w:rFonts w:eastAsia="Arial Unicode MS"/>
          <w:b/>
          <w:bCs/>
          <w:sz w:val="28"/>
          <w:szCs w:val="28"/>
        </w:rPr>
        <w:t>)</w:t>
      </w:r>
    </w:p>
    <w:p>
      <w:pPr>
        <w:spacing w:before="72" w:after="120" w:afterLines="50"/>
        <w:rPr>
          <w:rFonts w:eastAsia="微软雅黑"/>
          <w:szCs w:val="20"/>
        </w:rPr>
      </w:pPr>
      <w:r>
        <w:rPr>
          <w:rFonts w:eastAsia="微软雅黑"/>
          <w:szCs w:val="20"/>
        </w:rPr>
        <w:t>A list of UE features (</w:t>
      </w:r>
      <w:r>
        <w:rPr>
          <w:rFonts w:hint="eastAsia" w:eastAsia="微软雅黑"/>
          <w:szCs w:val="20"/>
        </w:rPr>
        <w:t>FGs 59</w:t>
      </w:r>
      <w:r>
        <w:rPr>
          <w:rFonts w:eastAsia="微软雅黑"/>
          <w:szCs w:val="20"/>
        </w:rPr>
        <w:t>-</w:t>
      </w:r>
      <w:r>
        <w:rPr>
          <w:rFonts w:hint="eastAsia" w:eastAsia="微软雅黑"/>
          <w:szCs w:val="20"/>
        </w:rPr>
        <w:t>4</w:t>
      </w:r>
      <w:r>
        <w:rPr>
          <w:rFonts w:eastAsia="微软雅黑"/>
          <w:szCs w:val="20"/>
        </w:rPr>
        <w:t xml:space="preserve">-1 ~ </w:t>
      </w:r>
      <w:r>
        <w:rPr>
          <w:rFonts w:hint="eastAsia" w:eastAsia="微软雅黑"/>
          <w:szCs w:val="20"/>
        </w:rPr>
        <w:t>59</w:t>
      </w:r>
      <w:r>
        <w:rPr>
          <w:rFonts w:eastAsia="微软雅黑"/>
          <w:szCs w:val="20"/>
        </w:rPr>
        <w:t>-</w:t>
      </w:r>
      <w:r>
        <w:rPr>
          <w:rFonts w:hint="eastAsia" w:eastAsia="微软雅黑"/>
          <w:szCs w:val="20"/>
        </w:rPr>
        <w:t>4</w:t>
      </w:r>
      <w:r>
        <w:rPr>
          <w:rFonts w:eastAsia="微软雅黑"/>
          <w:szCs w:val="20"/>
        </w:rPr>
        <w:t>-</w:t>
      </w:r>
      <w:r>
        <w:rPr>
          <w:rFonts w:hint="eastAsia" w:eastAsia="微软雅黑"/>
          <w:szCs w:val="20"/>
        </w:rPr>
        <w:t>9b</w:t>
      </w:r>
      <w:r>
        <w:rPr>
          <w:rFonts w:eastAsia="微软雅黑"/>
          <w:szCs w:val="20"/>
        </w:rPr>
        <w:t xml:space="preserve">) </w:t>
      </w:r>
      <w:r>
        <w:rPr>
          <w:rFonts w:hint="eastAsia" w:eastAsia="微软雅黑"/>
          <w:szCs w:val="20"/>
        </w:rPr>
        <w:t>were</w:t>
      </w:r>
      <w:r>
        <w:rPr>
          <w:rFonts w:eastAsia="微软雅黑"/>
          <w:szCs w:val="20"/>
        </w:rPr>
        <w:t xml:space="preserve"> </w:t>
      </w:r>
      <w:r>
        <w:rPr>
          <w:rFonts w:hint="eastAsia" w:eastAsia="微软雅黑"/>
          <w:szCs w:val="20"/>
        </w:rPr>
        <w:t xml:space="preserve">developed </w:t>
      </w:r>
      <w:r>
        <w:rPr>
          <w:rFonts w:eastAsia="微软雅黑"/>
          <w:szCs w:val="20"/>
        </w:rPr>
        <w:t>in [</w:t>
      </w:r>
      <w:r>
        <w:rPr>
          <w:rFonts w:hint="eastAsia" w:eastAsia="微软雅黑"/>
          <w:szCs w:val="20"/>
        </w:rPr>
        <w:t>2</w:t>
      </w:r>
      <w:r>
        <w:rPr>
          <w:rFonts w:eastAsia="微软雅黑"/>
          <w:szCs w:val="20"/>
        </w:rPr>
        <w:t>] for Rel-1</w:t>
      </w:r>
      <w:r>
        <w:rPr>
          <w:rFonts w:hint="eastAsia" w:eastAsia="微软雅黑"/>
          <w:szCs w:val="20"/>
        </w:rPr>
        <w:t>9</w:t>
      </w:r>
      <w:r>
        <w:rPr>
          <w:rFonts w:eastAsia="微软雅黑"/>
          <w:szCs w:val="20"/>
        </w:rPr>
        <w:t xml:space="preserve"> </w:t>
      </w:r>
      <w:r>
        <w:rPr>
          <w:rFonts w:hint="eastAsia" w:eastAsia="微软雅黑"/>
          <w:szCs w:val="20"/>
        </w:rPr>
        <w:t>asymmetric DL sTRP/UL mTRP deployment scenarios</w:t>
      </w:r>
      <w:r>
        <w:rPr>
          <w:rFonts w:eastAsia="微软雅黑"/>
          <w:szCs w:val="20"/>
        </w:rPr>
        <w:t xml:space="preserve">, and then we discuss some further details for </w:t>
      </w:r>
      <w:r>
        <w:rPr>
          <w:rFonts w:hint="eastAsia" w:eastAsia="微软雅黑"/>
          <w:szCs w:val="20"/>
        </w:rPr>
        <w:t>59</w:t>
      </w:r>
      <w:r>
        <w:rPr>
          <w:rFonts w:eastAsia="微软雅黑"/>
          <w:szCs w:val="20"/>
        </w:rPr>
        <w:t>-</w:t>
      </w:r>
      <w:r>
        <w:rPr>
          <w:rFonts w:hint="eastAsia" w:eastAsia="微软雅黑"/>
          <w:szCs w:val="20"/>
        </w:rPr>
        <w:t>4</w:t>
      </w:r>
      <w:r>
        <w:rPr>
          <w:rFonts w:eastAsia="微软雅黑"/>
          <w:szCs w:val="20"/>
        </w:rPr>
        <w:t xml:space="preserve"> series in this section.</w:t>
      </w:r>
    </w:p>
    <w:p>
      <w:pPr>
        <w:pStyle w:val="129"/>
        <w:numPr>
          <w:ilvl w:val="0"/>
          <w:numId w:val="20"/>
        </w:numPr>
        <w:spacing w:before="72" w:after="120" w:afterLines="50"/>
        <w:ind w:firstLineChars="0"/>
        <w:rPr>
          <w:rFonts w:eastAsia="微软雅黑"/>
          <w:szCs w:val="20"/>
        </w:rPr>
      </w:pPr>
      <w:r>
        <w:rPr>
          <w:rFonts w:hint="eastAsia" w:eastAsia="微软雅黑"/>
          <w:szCs w:val="20"/>
        </w:rPr>
        <w:t xml:space="preserve">For FG 59-4-1a, FG 59-4-1b, FG 59-4-2a and FG 59-4-2b, </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23-1-1h (which is for association of TCI state and UL PC settings) needs to be added.</w:t>
      </w:r>
    </w:p>
    <w:p>
      <w:pPr>
        <w:pStyle w:val="129"/>
        <w:numPr>
          <w:ilvl w:val="0"/>
          <w:numId w:val="20"/>
        </w:numPr>
        <w:spacing w:before="72" w:after="120" w:afterLines="50"/>
        <w:ind w:firstLineChars="0"/>
        <w:rPr>
          <w:rFonts w:eastAsia="微软雅黑"/>
          <w:szCs w:val="20"/>
        </w:rPr>
      </w:pPr>
      <w:r>
        <w:rPr>
          <w:rFonts w:hint="eastAsia" w:eastAsia="微软雅黑"/>
          <w:szCs w:val="20"/>
        </w:rPr>
        <w:t xml:space="preserve">For FG 59-4-3, </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2-52 (which is for supporting basic SRS) needs to be added.</w:t>
      </w:r>
    </w:p>
    <w:p>
      <w:pPr>
        <w:pStyle w:val="129"/>
        <w:numPr>
          <w:ilvl w:val="0"/>
          <w:numId w:val="20"/>
        </w:numPr>
        <w:spacing w:before="72" w:after="120" w:afterLines="50"/>
        <w:ind w:firstLineChars="0"/>
        <w:rPr>
          <w:rFonts w:eastAsia="微软雅黑"/>
          <w:szCs w:val="20"/>
        </w:rPr>
      </w:pPr>
      <w:r>
        <w:rPr>
          <w:rFonts w:hint="eastAsia" w:eastAsia="微软雅黑"/>
          <w:szCs w:val="20"/>
        </w:rPr>
        <w:t xml:space="preserve">For FG 59-4-4b, </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FFS part in column of component is not needed due to there is no any agreements in RAN1 session of such UE capability.</w:t>
      </w:r>
    </w:p>
    <w:p>
      <w:pPr>
        <w:pStyle w:val="129"/>
        <w:numPr>
          <w:ilvl w:val="0"/>
          <w:numId w:val="20"/>
        </w:numPr>
        <w:spacing w:before="72" w:after="120" w:afterLines="50"/>
        <w:ind w:firstLineChars="0"/>
        <w:rPr>
          <w:rFonts w:eastAsia="微软雅黑"/>
          <w:szCs w:val="20"/>
        </w:rPr>
      </w:pPr>
      <w:r>
        <w:rPr>
          <w:rFonts w:hint="eastAsia" w:eastAsia="微软雅黑"/>
          <w:szCs w:val="20"/>
        </w:rPr>
        <w:t xml:space="preserve">For FG 59-4-5, </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59-4-4a or FG 59-4-4b need to be added.</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granularity should be Per FS to be aligned with </w:t>
      </w:r>
      <w:r>
        <w:rPr>
          <w:rFonts w:hint="eastAsia" w:eastAsia="微软雅黑"/>
          <w:color w:val="000000"/>
          <w:szCs w:val="21"/>
        </w:rPr>
        <w:t>FG 59-4-4a or FG 59-4-4b</w:t>
      </w:r>
      <w:r>
        <w:rPr>
          <w:rFonts w:hint="eastAsia" w:eastAsia="微软雅黑"/>
          <w:szCs w:val="20"/>
        </w:rPr>
        <w:t>.</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of FDD/TDD differentiation.</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of FR1/FR2 differentiation.</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for mixture of FDD/TDD and/or FR1/FR2.</w:t>
      </w:r>
    </w:p>
    <w:p>
      <w:pPr>
        <w:pStyle w:val="129"/>
        <w:numPr>
          <w:ilvl w:val="0"/>
          <w:numId w:val="20"/>
        </w:numPr>
        <w:spacing w:before="72" w:after="120" w:afterLines="50"/>
        <w:ind w:firstLineChars="0"/>
        <w:rPr>
          <w:rFonts w:eastAsia="微软雅黑"/>
          <w:szCs w:val="20"/>
        </w:rPr>
      </w:pPr>
      <w:r>
        <w:rPr>
          <w:rFonts w:hint="eastAsia" w:eastAsia="微软雅黑"/>
          <w:szCs w:val="20"/>
        </w:rPr>
        <w:t xml:space="preserve">For FG 59-4-6, </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59-4-1a or FG 59-4-1b need to be added according to the following agreement.</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Agreement</w:t>
            </w:r>
            <w:r>
              <w:rPr>
                <w:rFonts w:hint="eastAsia"/>
                <w:b/>
                <w:bCs/>
              </w:rPr>
              <w:t xml:space="preserve"> (RAN1#117)</w:t>
            </w:r>
          </w:p>
          <w:p>
            <w:pPr>
              <w:adjustRightInd/>
              <w:snapToGrid/>
              <w:spacing w:before="0" w:beforeLines="0" w:after="0" w:afterLines="0" w:line="240" w:lineRule="auto"/>
              <w:jc w:val="left"/>
              <w:rPr>
                <w:rFonts w:ascii="Times" w:hAnsi="Times" w:eastAsia="等线" w:cs="Batang"/>
                <w:szCs w:val="18"/>
                <w:lang w:val="en-GB" w:eastAsia="en-US"/>
              </w:rPr>
            </w:pPr>
            <w:r>
              <w:rPr>
                <w:rFonts w:ascii="Times" w:hAnsi="Times" w:eastAsia="等线" w:cs="Batang"/>
                <w:szCs w:val="18"/>
                <w:lang w:val="en-GB" w:eastAsia="en-US"/>
              </w:rPr>
              <w:t>For the association between PL offset and joint/UL TCI state, support the following</w:t>
            </w:r>
          </w:p>
          <w:p>
            <w:pPr>
              <w:numPr>
                <w:ilvl w:val="0"/>
                <w:numId w:val="28"/>
              </w:numPr>
              <w:adjustRightInd/>
              <w:snapToGrid/>
              <w:spacing w:before="0" w:beforeLines="0" w:after="0" w:afterLines="0" w:line="240" w:lineRule="auto"/>
              <w:jc w:val="left"/>
            </w:pPr>
            <w:r>
              <w:rPr>
                <w:rFonts w:ascii="Times" w:hAnsi="Times" w:eastAsia="等线"/>
                <w:szCs w:val="18"/>
                <w:highlight w:val="yellow"/>
                <w:lang w:val="en-GB" w:eastAsia="en-US"/>
              </w:rPr>
              <w:t>Alt1b: One PL offset value is configured in a joint or UL TCI state by RRC</w:t>
            </w:r>
            <w:r>
              <w:rPr>
                <w:rFonts w:ascii="Times" w:hAnsi="Times" w:eastAsia="等线" w:cs="Batang"/>
                <w:szCs w:val="18"/>
                <w:highlight w:val="yellow"/>
                <w:lang w:val="en-GB" w:eastAsia="en-US"/>
              </w:rPr>
              <w:t>, where different PL offset values can be configured to different joint or UL TCI states</w:t>
            </w:r>
            <w:r>
              <w:rPr>
                <w:rFonts w:ascii="Times" w:hAnsi="Times" w:eastAsia="等线"/>
                <w:szCs w:val="18"/>
                <w:highlight w:val="yellow"/>
                <w:lang w:val="en-GB" w:eastAsia="en-US"/>
              </w:rPr>
              <w:t xml:space="preserve">. A MAC CE can update </w:t>
            </w:r>
            <w:r>
              <w:rPr>
                <w:rFonts w:ascii="Times" w:hAnsi="Times" w:eastAsia="等线"/>
                <w:szCs w:val="18"/>
                <w:highlight w:val="yellow"/>
                <w:lang w:val="en-GB"/>
              </w:rPr>
              <w:t>the</w:t>
            </w:r>
            <w:r>
              <w:rPr>
                <w:rFonts w:ascii="Times" w:hAnsi="Times" w:eastAsia="等线"/>
                <w:szCs w:val="18"/>
                <w:highlight w:val="yellow"/>
                <w:lang w:val="en-GB" w:eastAsia="en-US"/>
              </w:rPr>
              <w:t xml:space="preserve"> PL offset value(s) for joint or UL TCI state(s).</w:t>
            </w:r>
          </w:p>
        </w:tc>
      </w:tr>
    </w:tbl>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granularity should be Per band to be aligned with </w:t>
      </w:r>
      <w:r>
        <w:rPr>
          <w:rFonts w:hint="eastAsia" w:eastAsia="微软雅黑"/>
          <w:color w:val="000000"/>
          <w:szCs w:val="21"/>
        </w:rPr>
        <w:t>FG 59-4-1a or FG 59-4-1b</w:t>
      </w:r>
      <w:r>
        <w:rPr>
          <w:rFonts w:hint="eastAsia" w:eastAsia="微软雅黑"/>
          <w:szCs w:val="20"/>
        </w:rPr>
        <w:t>.</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of FDD/TDD differentiation.</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of FR1/FR2 differentiation.</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for mixture of FDD/TDD and/or FR1/FR2.</w:t>
      </w:r>
    </w:p>
    <w:p>
      <w:pPr>
        <w:pStyle w:val="129"/>
        <w:numPr>
          <w:ilvl w:val="0"/>
          <w:numId w:val="20"/>
        </w:numPr>
        <w:spacing w:before="72" w:after="120" w:afterLines="50"/>
        <w:ind w:firstLineChars="0"/>
        <w:rPr>
          <w:rFonts w:eastAsia="微软雅黑"/>
          <w:szCs w:val="20"/>
        </w:rPr>
      </w:pPr>
      <w:r>
        <w:rPr>
          <w:rFonts w:hint="eastAsia" w:eastAsia="微软雅黑"/>
          <w:szCs w:val="20"/>
        </w:rPr>
        <w:t>For FG 59-4-7a and FG 59-4-7b,</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8-5 (which is for TPC-PUCCH-RNTI) should be corrected to FG 8-6 (which is for TPC-SRS-RNTI).</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granularity should be Per band to be aligned with </w:t>
      </w:r>
      <w:r>
        <w:rPr>
          <w:rFonts w:hint="eastAsia" w:eastAsia="微软雅黑"/>
          <w:color w:val="000000"/>
          <w:szCs w:val="21"/>
        </w:rPr>
        <w:t>FG 59-4-3</w:t>
      </w:r>
      <w:r>
        <w:rPr>
          <w:rFonts w:hint="eastAsia" w:eastAsia="微软雅黑"/>
          <w:szCs w:val="20"/>
        </w:rPr>
        <w:t>.</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of FDD/TDD differentiation.</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of FR1/FR2 differentiation.</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for mixture of FDD/TDD and/or FR1/FR2.</w:t>
      </w:r>
    </w:p>
    <w:p>
      <w:pPr>
        <w:pStyle w:val="129"/>
        <w:numPr>
          <w:ilvl w:val="0"/>
          <w:numId w:val="20"/>
        </w:numPr>
        <w:spacing w:before="72" w:after="120" w:afterLines="50"/>
        <w:ind w:firstLineChars="0"/>
        <w:rPr>
          <w:rFonts w:eastAsia="微软雅黑"/>
          <w:szCs w:val="20"/>
        </w:rPr>
      </w:pPr>
      <w:r>
        <w:rPr>
          <w:rFonts w:hint="eastAsia" w:eastAsia="微软雅黑"/>
          <w:szCs w:val="20"/>
        </w:rPr>
        <w:t>For FG 59-4-9a,</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59-4-3 or FG 23-10-1 need to be added.</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granularity should be Per band to be aligned with </w:t>
      </w:r>
      <w:r>
        <w:rPr>
          <w:rFonts w:hint="eastAsia" w:eastAsia="微软雅黑"/>
          <w:color w:val="000000"/>
          <w:szCs w:val="21"/>
        </w:rPr>
        <w:t>FG 59-4-3</w:t>
      </w:r>
      <w:r>
        <w:rPr>
          <w:rFonts w:hint="eastAsia" w:eastAsia="微软雅黑"/>
          <w:szCs w:val="20"/>
        </w:rPr>
        <w:t>.</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of FDD/TDD differentiation.</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of FR1/FR2 differentiation.</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for mixture of FDD/TDD and/or FR1/FR2.</w:t>
      </w:r>
    </w:p>
    <w:p>
      <w:pPr>
        <w:pStyle w:val="129"/>
        <w:numPr>
          <w:ilvl w:val="0"/>
          <w:numId w:val="20"/>
        </w:numPr>
        <w:spacing w:before="72" w:after="120" w:afterLines="50"/>
        <w:ind w:firstLineChars="0"/>
        <w:rPr>
          <w:rFonts w:eastAsia="微软雅黑"/>
          <w:szCs w:val="20"/>
        </w:rPr>
      </w:pPr>
      <w:r>
        <w:rPr>
          <w:rFonts w:hint="eastAsia" w:eastAsia="微软雅黑"/>
          <w:szCs w:val="20"/>
        </w:rPr>
        <w:t>For FG 59-4-9b,</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w:t>
      </w:r>
      <w:r>
        <w:rPr>
          <w:rFonts w:hint="eastAsia" w:eastAsia="微软雅黑"/>
          <w:color w:val="000000"/>
          <w:szCs w:val="21"/>
        </w:rPr>
        <w:t>prerequisite FG 59-4-3 or FG 23-1-1 need to be added.</w:t>
      </w:r>
    </w:p>
    <w:p>
      <w:pPr>
        <w:pStyle w:val="129"/>
        <w:numPr>
          <w:ilvl w:val="1"/>
          <w:numId w:val="20"/>
        </w:numPr>
        <w:spacing w:before="72" w:after="120" w:afterLines="50"/>
        <w:ind w:firstLineChars="0"/>
        <w:rPr>
          <w:rFonts w:eastAsia="微软雅黑"/>
          <w:szCs w:val="20"/>
        </w:rPr>
      </w:pPr>
      <w:r>
        <w:rPr>
          <w:rFonts w:hint="eastAsia" w:eastAsia="微软雅黑"/>
          <w:szCs w:val="20"/>
        </w:rPr>
        <w:t xml:space="preserve">The granularity should be Per band to be aligned with </w:t>
      </w:r>
      <w:r>
        <w:rPr>
          <w:rFonts w:hint="eastAsia" w:eastAsia="微软雅黑"/>
          <w:color w:val="000000"/>
          <w:szCs w:val="21"/>
        </w:rPr>
        <w:t>FG 59-4-3</w:t>
      </w:r>
      <w:r>
        <w:rPr>
          <w:rFonts w:hint="eastAsia" w:eastAsia="微软雅黑"/>
          <w:szCs w:val="20"/>
        </w:rPr>
        <w:t>.</w:t>
      </w:r>
    </w:p>
    <w:p>
      <w:pPr>
        <w:pStyle w:val="129"/>
        <w:numPr>
          <w:ilvl w:val="1"/>
          <w:numId w:val="20"/>
        </w:numPr>
        <w:spacing w:before="72" w:after="120" w:afterLines="50"/>
        <w:ind w:firstLineChars="0"/>
        <w:rPr>
          <w:rFonts w:eastAsia="微软雅黑"/>
          <w:szCs w:val="20"/>
        </w:rPr>
      </w:pPr>
      <w:r>
        <w:rPr>
          <w:rFonts w:hint="eastAsia" w:eastAsia="微软雅黑"/>
          <w:szCs w:val="20"/>
        </w:rPr>
        <w:t>There is no need of FDD/TDD differentiation.</w:t>
      </w:r>
    </w:p>
    <w:p>
      <w:pPr>
        <w:pStyle w:val="129"/>
        <w:numPr>
          <w:ilvl w:val="1"/>
          <w:numId w:val="20"/>
        </w:numPr>
        <w:spacing w:before="72" w:after="120" w:afterLines="50"/>
        <w:ind w:firstLineChars="0"/>
        <w:rPr>
          <w:rFonts w:eastAsia="微软雅黑"/>
          <w:szCs w:val="20"/>
        </w:rPr>
      </w:pPr>
      <w:r>
        <w:rPr>
          <w:rFonts w:hint="eastAsia" w:eastAsia="微软雅黑"/>
          <w:szCs w:val="20"/>
        </w:rPr>
        <w:t>This FG can be applicable to FR1 only under joint TCI state mode.</w:t>
      </w:r>
    </w:p>
    <w:tbl>
      <w:tblPr>
        <w:tblStyle w:val="42"/>
        <w:tblW w:w="12816" w:type="dxa"/>
        <w:tblInd w:w="1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16" w:type="dxa"/>
          </w:tcPr>
          <w:p>
            <w:pPr>
              <w:spacing w:before="72" w:after="72"/>
            </w:pPr>
            <w:r>
              <w:rPr>
                <w:rFonts w:hint="eastAsia"/>
                <w:b/>
                <w:bCs/>
                <w:u w:val="single"/>
              </w:rPr>
              <w:t>Conclusion</w:t>
            </w:r>
            <w:r>
              <w:rPr>
                <w:rFonts w:hint="eastAsia"/>
                <w:b/>
                <w:bCs/>
              </w:rPr>
              <w:t xml:space="preserve"> (RAN1#117)</w:t>
            </w:r>
          </w:p>
          <w:p>
            <w:pPr>
              <w:adjustRightInd/>
              <w:snapToGrid/>
              <w:spacing w:before="0" w:beforeLines="0" w:after="0" w:afterLines="0" w:line="240" w:lineRule="auto"/>
              <w:jc w:val="left"/>
              <w:rPr>
                <w:rFonts w:ascii="Times" w:hAnsi="Times" w:eastAsia="等线"/>
                <w:szCs w:val="24"/>
                <w:lang w:val="en-CA"/>
              </w:rPr>
            </w:pPr>
            <w:r>
              <w:rPr>
                <w:rFonts w:ascii="Times" w:hAnsi="Times" w:eastAsia="等线"/>
                <w:szCs w:val="24"/>
                <w:lang w:val="en-CA"/>
              </w:rPr>
              <w:t>For the asymmetric DL sTRP/UL mTRP deployment scenario, reuse the rel-17 unified TCI/ICBM and rel-18 unified TCI framework:</w:t>
            </w:r>
          </w:p>
          <w:p>
            <w:pPr>
              <w:numPr>
                <w:ilvl w:val="0"/>
                <w:numId w:val="29"/>
              </w:numPr>
              <w:adjustRightInd/>
              <w:snapToGrid/>
              <w:spacing w:before="0" w:beforeLines="0" w:after="0" w:afterLines="0" w:line="240" w:lineRule="auto"/>
              <w:jc w:val="left"/>
              <w:rPr>
                <w:rFonts w:ascii="Times" w:hAnsi="Times" w:eastAsia="等线"/>
                <w:lang w:val="en-CA"/>
              </w:rPr>
            </w:pPr>
            <w:r>
              <w:rPr>
                <w:rFonts w:ascii="Times" w:hAnsi="Times" w:eastAsia="等线"/>
                <w:lang w:val="en-CA"/>
              </w:rPr>
              <w:t>When rel-17 unified TCI/ICBM is configured:</w:t>
            </w:r>
          </w:p>
          <w:p>
            <w:pPr>
              <w:numPr>
                <w:ilvl w:val="1"/>
                <w:numId w:val="29"/>
              </w:numPr>
              <w:adjustRightInd/>
              <w:snapToGrid/>
              <w:spacing w:before="0" w:beforeLines="0" w:after="0" w:afterLines="0" w:line="240" w:lineRule="auto"/>
              <w:jc w:val="left"/>
              <w:rPr>
                <w:rFonts w:ascii="Times" w:hAnsi="Times" w:eastAsia="等线"/>
                <w:lang w:val="en-CA"/>
              </w:rPr>
            </w:pPr>
            <w:r>
              <w:rPr>
                <w:rFonts w:ascii="Times" w:hAnsi="Times" w:eastAsia="等线"/>
                <w:highlight w:val="yellow"/>
                <w:lang w:val="en-CA"/>
              </w:rPr>
              <w:t>For FR1: one joint TCI state</w:t>
            </w:r>
            <w:r>
              <w:rPr>
                <w:rFonts w:ascii="Times" w:hAnsi="Times" w:eastAsia="等线"/>
                <w:lang w:val="en-CA"/>
              </w:rPr>
              <w:t xml:space="preserve"> or {one DL TCI state + one UL TCI state} </w:t>
            </w:r>
            <w:r>
              <w:rPr>
                <w:rFonts w:ascii="Times" w:hAnsi="Times" w:eastAsia="等线"/>
                <w:highlight w:val="yellow"/>
                <w:lang w:val="en-CA"/>
              </w:rPr>
              <w:t>can be applied</w:t>
            </w:r>
            <w:r>
              <w:rPr>
                <w:rFonts w:ascii="Times" w:hAnsi="Times" w:eastAsia="等线"/>
                <w:lang w:val="en-CA"/>
              </w:rPr>
              <w:t>.</w:t>
            </w:r>
          </w:p>
          <w:p>
            <w:pPr>
              <w:numPr>
                <w:ilvl w:val="1"/>
                <w:numId w:val="29"/>
              </w:numPr>
              <w:adjustRightInd/>
              <w:snapToGrid/>
              <w:spacing w:before="0" w:beforeLines="0" w:after="0" w:afterLines="0" w:line="240" w:lineRule="auto"/>
              <w:jc w:val="left"/>
              <w:rPr>
                <w:rFonts w:ascii="Times" w:hAnsi="Times" w:eastAsia="等线"/>
                <w:lang w:val="en-CA"/>
              </w:rPr>
            </w:pPr>
            <w:r>
              <w:rPr>
                <w:rFonts w:ascii="Times" w:hAnsi="Times" w:eastAsia="等线"/>
                <w:lang w:val="en-CA"/>
              </w:rPr>
              <w:t>For FR2: {one DL TCI state + one UL TCI state} can be applied.</w:t>
            </w:r>
          </w:p>
          <w:p>
            <w:pPr>
              <w:numPr>
                <w:ilvl w:val="0"/>
                <w:numId w:val="29"/>
              </w:numPr>
              <w:adjustRightInd/>
              <w:snapToGrid/>
              <w:spacing w:before="0" w:beforeLines="0" w:after="0" w:afterLines="0" w:line="240" w:lineRule="auto"/>
              <w:jc w:val="left"/>
              <w:rPr>
                <w:rFonts w:ascii="Times" w:hAnsi="Times" w:eastAsia="等线"/>
                <w:lang w:val="en-CA"/>
              </w:rPr>
            </w:pPr>
            <w:r>
              <w:rPr>
                <w:rFonts w:ascii="Times" w:hAnsi="Times" w:eastAsia="等线"/>
                <w:lang w:val="en-CA"/>
              </w:rPr>
              <w:t>When rel-18 unified TCI is configured:</w:t>
            </w:r>
          </w:p>
          <w:p>
            <w:pPr>
              <w:numPr>
                <w:ilvl w:val="1"/>
                <w:numId w:val="29"/>
              </w:numPr>
              <w:adjustRightInd/>
              <w:snapToGrid/>
              <w:spacing w:before="0" w:beforeLines="0" w:after="0" w:afterLines="0" w:line="240" w:lineRule="auto"/>
              <w:jc w:val="left"/>
              <w:rPr>
                <w:rFonts w:ascii="Times" w:hAnsi="Times" w:eastAsia="等线"/>
                <w:lang w:val="en-CA"/>
              </w:rPr>
            </w:pPr>
            <w:r>
              <w:rPr>
                <w:rFonts w:ascii="Times" w:hAnsi="Times" w:eastAsia="等线"/>
                <w:highlight w:val="yellow"/>
                <w:lang w:val="en-CA"/>
              </w:rPr>
              <w:t>For FR1: up to two joint TCI states</w:t>
            </w:r>
            <w:r>
              <w:rPr>
                <w:rFonts w:ascii="Times" w:hAnsi="Times" w:eastAsia="等线"/>
                <w:lang w:val="en-CA"/>
              </w:rPr>
              <w:t xml:space="preserve"> or {one DL TCI state + up to two UL TCI state} </w:t>
            </w:r>
            <w:r>
              <w:rPr>
                <w:rFonts w:ascii="Times" w:hAnsi="Times" w:eastAsia="等线"/>
                <w:highlight w:val="yellow"/>
                <w:lang w:val="en-CA"/>
              </w:rPr>
              <w:t>can be applied</w:t>
            </w:r>
            <w:r>
              <w:rPr>
                <w:rFonts w:ascii="Times" w:hAnsi="Times" w:eastAsia="等线"/>
                <w:lang w:val="en-CA"/>
              </w:rPr>
              <w:t>.</w:t>
            </w:r>
          </w:p>
          <w:p>
            <w:pPr>
              <w:numPr>
                <w:ilvl w:val="1"/>
                <w:numId w:val="29"/>
              </w:numPr>
              <w:adjustRightInd/>
              <w:snapToGrid/>
              <w:spacing w:before="0" w:beforeLines="0" w:after="0" w:afterLines="0" w:line="240" w:lineRule="auto"/>
              <w:jc w:val="left"/>
            </w:pPr>
            <w:r>
              <w:rPr>
                <w:rFonts w:ascii="Times" w:hAnsi="Times" w:eastAsia="等线"/>
                <w:lang w:val="en-CA"/>
              </w:rPr>
              <w:t>For FR2: {one DL TCI state + up to two UL TCI states} can be applied.</w:t>
            </w:r>
          </w:p>
        </w:tc>
      </w:tr>
    </w:tbl>
    <w:p>
      <w:pPr>
        <w:pStyle w:val="129"/>
        <w:numPr>
          <w:ilvl w:val="1"/>
          <w:numId w:val="20"/>
        </w:numPr>
        <w:spacing w:before="72" w:after="120" w:afterLines="50"/>
        <w:ind w:firstLineChars="0"/>
        <w:rPr>
          <w:rFonts w:eastAsia="微软雅黑"/>
          <w:szCs w:val="20"/>
        </w:rPr>
      </w:pPr>
      <w:r>
        <w:rPr>
          <w:rFonts w:hint="eastAsia" w:eastAsia="微软雅黑"/>
          <w:szCs w:val="20"/>
        </w:rPr>
        <w:t>There is no need for mixture of FDD/TDD and/or FR1/FR2.</w:t>
      </w:r>
    </w:p>
    <w:p>
      <w:pPr>
        <w:spacing w:before="192" w:beforeLines="80" w:after="120" w:afterLines="50"/>
        <w:rPr>
          <w:rFonts w:eastAsia="微软雅黑"/>
          <w:szCs w:val="20"/>
        </w:rPr>
      </w:pPr>
      <w:r>
        <w:rPr>
          <w:rFonts w:eastAsia="微软雅黑"/>
          <w:b/>
          <w:i/>
          <w:szCs w:val="20"/>
        </w:rPr>
        <w:t xml:space="preserve">Proposal </w:t>
      </w:r>
      <w:r>
        <w:rPr>
          <w:rFonts w:hint="eastAsia" w:eastAsia="微软雅黑"/>
          <w:b/>
          <w:i/>
          <w:szCs w:val="20"/>
        </w:rPr>
        <w:t>4</w:t>
      </w:r>
      <w:r>
        <w:rPr>
          <w:rFonts w:eastAsia="微软雅黑"/>
          <w:b/>
          <w:i/>
          <w:szCs w:val="20"/>
        </w:rPr>
        <w:t>-</w:t>
      </w:r>
      <w:r>
        <w:rPr>
          <w:rFonts w:hint="eastAsia" w:eastAsia="微软雅黑"/>
          <w:b/>
          <w:i/>
          <w:szCs w:val="20"/>
        </w:rPr>
        <w:t>1</w:t>
      </w:r>
      <w:r>
        <w:rPr>
          <w:rFonts w:eastAsia="微软雅黑"/>
          <w:b/>
          <w:i/>
          <w:szCs w:val="20"/>
        </w:rPr>
        <w:t>:</w:t>
      </w:r>
      <w:r>
        <w:rPr>
          <w:rFonts w:eastAsia="微软雅黑"/>
          <w:i/>
          <w:szCs w:val="20"/>
        </w:rPr>
        <w:t xml:space="preserve"> </w:t>
      </w:r>
      <w:r>
        <w:rPr>
          <w:i/>
          <w:szCs w:val="20"/>
        </w:rPr>
        <w:t xml:space="preserve">For FG </w:t>
      </w:r>
      <w:r>
        <w:rPr>
          <w:rFonts w:hint="eastAsia"/>
          <w:i/>
          <w:szCs w:val="20"/>
        </w:rPr>
        <w:t>59-4 series of</w:t>
      </w:r>
      <w:r>
        <w:rPr>
          <w:i/>
          <w:szCs w:val="20"/>
        </w:rPr>
        <w:t xml:space="preserve"> ‘</w:t>
      </w:r>
      <w:r>
        <w:rPr>
          <w:rFonts w:eastAsia="微软雅黑"/>
          <w:i/>
          <w:szCs w:val="20"/>
        </w:rPr>
        <w:t xml:space="preserve"> </w:t>
      </w:r>
      <w:r>
        <w:rPr>
          <w:rFonts w:hint="eastAsia" w:eastAsia="微软雅黑"/>
          <w:i/>
          <w:szCs w:val="20"/>
        </w:rPr>
        <w:t>asymmetric DL sTRP/UL mTRP scenarios</w:t>
      </w:r>
      <w:r>
        <w:rPr>
          <w:i/>
          <w:szCs w:val="20"/>
        </w:rPr>
        <w:t xml:space="preserve">’, the following </w:t>
      </w:r>
      <w:r>
        <w:rPr>
          <w:rFonts w:hint="eastAsia"/>
          <w:i/>
          <w:szCs w:val="20"/>
        </w:rPr>
        <w:t xml:space="preserve">updates </w:t>
      </w:r>
      <w:r>
        <w:rPr>
          <w:rFonts w:hint="eastAsia"/>
          <w:i/>
          <w:color w:val="FF0000"/>
          <w:szCs w:val="20"/>
        </w:rPr>
        <w:t>highlighted in red</w:t>
      </w:r>
      <w:r>
        <w:rPr>
          <w:rFonts w:hint="eastAsia"/>
          <w:i/>
          <w:szCs w:val="20"/>
        </w:rPr>
        <w:t xml:space="preserve"> are </w:t>
      </w:r>
      <w:r>
        <w:rPr>
          <w:i/>
          <w:szCs w:val="20"/>
        </w:rPr>
        <w:t>proposed</w:t>
      </w:r>
      <w:r>
        <w:rPr>
          <w:rFonts w:hint="eastAsia"/>
          <w:i/>
          <w:szCs w:val="20"/>
        </w:rPr>
        <w:t>.</w:t>
      </w:r>
    </w:p>
    <w:tbl>
      <w:tblPr>
        <w:tblStyle w:val="41"/>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701"/>
        <w:gridCol w:w="1155"/>
        <w:gridCol w:w="3780"/>
        <w:gridCol w:w="675"/>
        <w:gridCol w:w="660"/>
        <w:gridCol w:w="480"/>
        <w:gridCol w:w="1305"/>
        <w:gridCol w:w="630"/>
        <w:gridCol w:w="570"/>
        <w:gridCol w:w="720"/>
        <w:gridCol w:w="585"/>
        <w:gridCol w:w="1695"/>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59-4-1a</w:t>
            </w:r>
          </w:p>
        </w:tc>
        <w:tc>
          <w:tcPr>
            <w:tcW w:w="11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rPr>
              <w:t>PL offset for PUCCH/PUSCH/SRS power control for joint DL/UL TCI state(s)</w:t>
            </w:r>
          </w:p>
        </w:tc>
        <w:tc>
          <w:tcPr>
            <w:tcW w:w="37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MS Gothic" w:cs="Arial"/>
                <w:color w:val="000000"/>
                <w:sz w:val="18"/>
                <w:szCs w:val="18"/>
                <w:lang w:val="en-GB" w:eastAsia="ja-JP"/>
              </w:rPr>
              <w:t>Support of applying path loss offset for PUCCH/PUSCH/SRS power controls</w:t>
            </w:r>
            <w:r>
              <w:rPr>
                <w:rFonts w:ascii="Arial" w:hAnsi="Arial" w:eastAsia="Arial" w:cs="Arial"/>
                <w:color w:val="000000"/>
                <w:sz w:val="18"/>
                <w:szCs w:val="18"/>
                <w:lang w:eastAsia="en-US"/>
              </w:rPr>
              <w:t xml:space="preserve"> </w:t>
            </w:r>
            <w:r>
              <w:rPr>
                <w:rFonts w:ascii="Arial" w:hAnsi="Arial" w:eastAsia="MS Gothic" w:cs="Arial"/>
                <w:color w:val="000000"/>
                <w:sz w:val="18"/>
                <w:szCs w:val="18"/>
                <w:lang w:eastAsia="ja-JP"/>
              </w:rPr>
              <w:t>for joint DL/UL TCI state(s)</w:t>
            </w:r>
          </w:p>
        </w:tc>
        <w:tc>
          <w:tcPr>
            <w:tcW w:w="67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23-1-1</w:t>
            </w:r>
            <w:r>
              <w:rPr>
                <w:rFonts w:ascii="Arial" w:hAnsi="Arial" w:eastAsia="宋体" w:cs="Arial"/>
                <w:color w:val="FF0000"/>
                <w:sz w:val="18"/>
                <w:szCs w:val="18"/>
              </w:rPr>
              <w:t>, 23-1-1h</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rPr>
              <w:t>PL offset for PUCCH/PUSCH/SRS power control for joint DL/UL TCI state(s) is not supported</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57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p>
            <w:pPr>
              <w:adjustRightInd/>
              <w:snapToGrid/>
              <w:spacing w:before="0" w:beforeLines="0" w:after="0" w:afterLines="0" w:line="240" w:lineRule="auto"/>
              <w:jc w:val="center"/>
              <w:rPr>
                <w:rFonts w:ascii="Arial" w:hAnsi="Arial" w:eastAsia="MS Gothic" w:cs="Arial"/>
                <w:color w:val="000000"/>
                <w:sz w:val="18"/>
                <w:szCs w:val="18"/>
                <w:lang w:val="en-GB" w:eastAsia="en-US"/>
              </w:rPr>
            </w:pPr>
          </w:p>
        </w:tc>
        <w:tc>
          <w:tcPr>
            <w:tcW w:w="7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sz w:val="18"/>
                <w:szCs w:val="18"/>
                <w:lang w:val="en-GB" w:eastAsia="en-US"/>
              </w:rPr>
            </w:pPr>
            <w:r>
              <w:rPr>
                <w:rFonts w:ascii="Arial" w:hAnsi="Arial" w:eastAsia="MS Mincho" w:cs="Arial"/>
                <w:sz w:val="18"/>
                <w:szCs w:val="18"/>
                <w:lang w:eastAsia="en-US"/>
              </w:rPr>
              <w:t>Applicable only to FR1</w:t>
            </w:r>
          </w:p>
        </w:tc>
        <w:tc>
          <w:tcPr>
            <w:tcW w:w="5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sz w:val="18"/>
                <w:szCs w:val="18"/>
                <w:lang w:val="en-GB" w:eastAsia="en-US"/>
              </w:rPr>
            </w:pPr>
            <w:r>
              <w:rPr>
                <w:rFonts w:ascii="Arial" w:hAnsi="Arial" w:eastAsia="MS Mincho" w:cs="Arial"/>
                <w:sz w:val="18"/>
                <w:szCs w:val="18"/>
                <w:lang w:val="en-GB" w:eastAsia="en-US"/>
              </w:rPr>
              <w:t>n/a</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59-4-1b</w:t>
            </w:r>
          </w:p>
        </w:tc>
        <w:tc>
          <w:tcPr>
            <w:tcW w:w="11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PL offset for PUCCH/PUSCH/SRS power control for separate DL/UL TCI state(s)</w:t>
            </w:r>
          </w:p>
        </w:tc>
        <w:tc>
          <w:tcPr>
            <w:tcW w:w="37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Support of applying path loss offset for PUCCH/PUSCH/SRS power controls for separate DL/UL TCI state(s)</w:t>
            </w:r>
          </w:p>
        </w:tc>
        <w:tc>
          <w:tcPr>
            <w:tcW w:w="67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23-10-1</w:t>
            </w:r>
            <w:r>
              <w:rPr>
                <w:rFonts w:ascii="Arial" w:hAnsi="Arial" w:eastAsia="宋体" w:cs="Arial"/>
                <w:color w:val="FF0000"/>
                <w:sz w:val="18"/>
                <w:szCs w:val="18"/>
              </w:rPr>
              <w:t>, 23-1-1h</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yes</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PL offset for PUCCH/PUSCH/SRS power control under separate DL/UL TCI state(s) is not supported</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57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5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p>
        </w:tc>
        <w:tc>
          <w:tcPr>
            <w:tcW w:w="77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59-4-2a</w:t>
            </w:r>
          </w:p>
        </w:tc>
        <w:tc>
          <w:tcPr>
            <w:tcW w:w="11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Path Loss offset on PDCCH-order PRACH</w:t>
            </w:r>
            <w:r>
              <w:rPr>
                <w:rFonts w:ascii="Arial" w:hAnsi="Arial" w:eastAsia="Arial" w:cs="Arial"/>
                <w:color w:val="000000"/>
                <w:sz w:val="18"/>
                <w:szCs w:val="18"/>
                <w:lang w:eastAsia="en-US"/>
              </w:rPr>
              <w:t xml:space="preserve"> </w:t>
            </w:r>
            <w:r>
              <w:rPr>
                <w:rFonts w:ascii="Arial" w:hAnsi="Arial" w:eastAsia="宋体" w:cs="Arial"/>
                <w:color w:val="000000"/>
                <w:sz w:val="18"/>
                <w:szCs w:val="18"/>
              </w:rPr>
              <w:t>for joint DL/UL TCI state(s)</w:t>
            </w:r>
          </w:p>
        </w:tc>
        <w:tc>
          <w:tcPr>
            <w:tcW w:w="37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MS Gothic" w:cs="Arial"/>
                <w:color w:val="000000"/>
                <w:sz w:val="18"/>
                <w:szCs w:val="18"/>
                <w:lang w:val="en-GB" w:eastAsia="ja-JP"/>
              </w:rPr>
              <w:t>Support of applying path loss offset on PDCCH-order PRACH</w:t>
            </w:r>
            <w:r>
              <w:rPr>
                <w:rFonts w:ascii="Arial" w:hAnsi="Arial" w:eastAsia="Arial" w:cs="Arial"/>
                <w:color w:val="000000"/>
                <w:sz w:val="18"/>
                <w:szCs w:val="18"/>
                <w:lang w:eastAsia="en-US"/>
              </w:rPr>
              <w:t xml:space="preserve"> </w:t>
            </w:r>
            <w:r>
              <w:rPr>
                <w:rFonts w:ascii="Arial" w:hAnsi="Arial" w:eastAsia="MS Gothic" w:cs="Arial"/>
                <w:color w:val="000000"/>
                <w:sz w:val="18"/>
                <w:szCs w:val="18"/>
                <w:lang w:eastAsia="ja-JP"/>
              </w:rPr>
              <w:t>for joint DL/UL TCI state(s)</w:t>
            </w:r>
          </w:p>
        </w:tc>
        <w:tc>
          <w:tcPr>
            <w:tcW w:w="67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23-1-1</w:t>
            </w:r>
            <w:r>
              <w:rPr>
                <w:rFonts w:ascii="Arial" w:hAnsi="Arial" w:eastAsia="宋体" w:cs="Arial"/>
                <w:color w:val="FF0000"/>
                <w:sz w:val="18"/>
                <w:szCs w:val="18"/>
              </w:rPr>
              <w:t>, 23-1-1h</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rPr>
              <w:t>Applying path loss offset on PDCCH-order PRACH for joint DL/UL TCI state(s) is not supported</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57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sz w:val="18"/>
                <w:szCs w:val="18"/>
                <w:lang w:eastAsia="en-US"/>
              </w:rPr>
              <w:t>Applicable only to FR1</w:t>
            </w:r>
          </w:p>
        </w:tc>
        <w:tc>
          <w:tcPr>
            <w:tcW w:w="5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sz w:val="18"/>
                <w:szCs w:val="18"/>
                <w:lang w:val="en-GB" w:eastAsia="en-US"/>
              </w:rPr>
              <w:t>n/a</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2"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59.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59-4-2b</w:t>
            </w:r>
          </w:p>
        </w:tc>
        <w:tc>
          <w:tcPr>
            <w:tcW w:w="1155"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Path Loss offset on PDCCH-order PRACH for separate DL/UL TCI state(s)</w:t>
            </w:r>
          </w:p>
        </w:tc>
        <w:tc>
          <w:tcPr>
            <w:tcW w:w="37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Support of applying path loss offset on PDCCH-order PRACH for separate DL/UL TCI state(s)</w:t>
            </w:r>
          </w:p>
        </w:tc>
        <w:tc>
          <w:tcPr>
            <w:tcW w:w="675"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23-10-1</w:t>
            </w:r>
            <w:r>
              <w:rPr>
                <w:rFonts w:ascii="Arial" w:hAnsi="Arial" w:eastAsia="宋体" w:cs="Arial"/>
                <w:color w:val="FF0000"/>
                <w:sz w:val="18"/>
                <w:szCs w:val="18"/>
              </w:rPr>
              <w:t>, 23-1-1h</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yes</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n/a</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Applying path loss offset on PDCCH-order PRACH under separate DL/UL TCI state(s) is not supported</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Per band</w:t>
            </w:r>
          </w:p>
        </w:tc>
        <w:tc>
          <w:tcPr>
            <w:tcW w:w="57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n/a</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n/a</w:t>
            </w:r>
          </w:p>
        </w:tc>
        <w:tc>
          <w:tcPr>
            <w:tcW w:w="585"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n/a</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8"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Gothic" w:cs="Arial"/>
                <w:color w:val="000000"/>
                <w:sz w:val="18"/>
                <w:szCs w:val="18"/>
                <w:lang w:val="en-GB" w:eastAsia="ja-JP"/>
              </w:rPr>
            </w:pPr>
            <w:r>
              <w:rPr>
                <w:rFonts w:ascii="Arial" w:hAnsi="Arial" w:eastAsia="MS Gothic" w:cs="Arial"/>
                <w:color w:val="000000"/>
                <w:sz w:val="18"/>
                <w:szCs w:val="18"/>
                <w:lang w:val="en-GB"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59-4-3</w:t>
            </w:r>
          </w:p>
        </w:tc>
        <w:tc>
          <w:tcPr>
            <w:tcW w:w="11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Two SRS closed-loop power control adjustment states separate</w:t>
            </w:r>
            <w:r>
              <w:rPr>
                <w:rFonts w:ascii="Arial" w:hAnsi="Arial" w:eastAsia="宋体" w:cs="Arial"/>
                <w:color w:val="000000"/>
                <w:sz w:val="18"/>
                <w:szCs w:val="18"/>
                <w:vertAlign w:val="superscript"/>
                <w:lang w:val="en-GB"/>
              </w:rPr>
              <w:t xml:space="preserve"> </w:t>
            </w:r>
            <w:r>
              <w:rPr>
                <w:rFonts w:ascii="Arial" w:hAnsi="Arial" w:eastAsia="宋体" w:cs="Arial"/>
                <w:color w:val="000000"/>
                <w:sz w:val="18"/>
                <w:szCs w:val="18"/>
                <w:lang w:val="en-GB"/>
              </w:rPr>
              <w:t xml:space="preserve">from PUSCH </w:t>
            </w:r>
          </w:p>
        </w:tc>
        <w:tc>
          <w:tcPr>
            <w:tcW w:w="37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宋体" w:cs="Arial"/>
                <w:color w:val="000000"/>
                <w:sz w:val="18"/>
                <w:szCs w:val="18"/>
                <w:lang w:val="en-GB"/>
              </w:rPr>
              <w:t>Support of two separate SRS closed loop indices separate from PUSCH</w:t>
            </w:r>
          </w:p>
        </w:tc>
        <w:tc>
          <w:tcPr>
            <w:tcW w:w="67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keepNext/>
              <w:keepLines/>
              <w:spacing w:before="72" w:after="72"/>
              <w:rPr>
                <w:rFonts w:ascii="Arial" w:hAnsi="Arial" w:eastAsia="MS Mincho" w:cs="Arial"/>
                <w:color w:val="000000"/>
                <w:sz w:val="18"/>
                <w:szCs w:val="18"/>
                <w:lang w:val="en-GB" w:eastAsia="en-US"/>
              </w:rPr>
            </w:pPr>
            <w:r>
              <w:rPr>
                <w:rFonts w:ascii="Arial" w:hAnsi="Arial" w:eastAsia="宋体" w:cs="Arial"/>
                <w:color w:val="FF0000"/>
                <w:sz w:val="18"/>
                <w:szCs w:val="18"/>
              </w:rPr>
              <w:t>2-52</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rPr>
              <w:t>Two separate SRS closed loop indexes is not supported</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57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5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59-4-4a</w:t>
            </w:r>
          </w:p>
        </w:tc>
        <w:tc>
          <w:tcPr>
            <w:tcW w:w="11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Support two TAs enhancement</w:t>
            </w:r>
            <w:r>
              <w:rPr>
                <w:rFonts w:ascii="Arial" w:hAnsi="Arial" w:eastAsia="Arial" w:cs="Arial"/>
                <w:color w:val="000000"/>
                <w:sz w:val="18"/>
                <w:szCs w:val="18"/>
                <w:lang w:eastAsia="en-US"/>
              </w:rPr>
              <w:t xml:space="preserve"> </w:t>
            </w:r>
            <w:r>
              <w:rPr>
                <w:rFonts w:ascii="Arial" w:hAnsi="Arial" w:eastAsia="宋体" w:cs="Arial"/>
                <w:color w:val="000000"/>
                <w:sz w:val="18"/>
                <w:szCs w:val="18"/>
              </w:rPr>
              <w:t>for intra-cell beam management</w:t>
            </w:r>
          </w:p>
        </w:tc>
        <w:tc>
          <w:tcPr>
            <w:tcW w:w="37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MS Gothic" w:cs="Arial"/>
                <w:color w:val="000000"/>
                <w:sz w:val="18"/>
                <w:szCs w:val="18"/>
                <w:lang w:val="en-GB" w:eastAsia="ja-JP"/>
              </w:rPr>
              <w:t>Support of two TAs without the restriction of multi-DCI based multi-TRP operation</w:t>
            </w:r>
            <w:r>
              <w:rPr>
                <w:rFonts w:ascii="Arial" w:hAnsi="Arial" w:eastAsia="MS Mincho" w:cs="Arial"/>
                <w:color w:val="000000"/>
                <w:sz w:val="18"/>
                <w:szCs w:val="18"/>
                <w:lang w:val="en-GB" w:eastAsia="ja-JP"/>
              </w:rPr>
              <w:t xml:space="preserve"> </w:t>
            </w:r>
            <w:r>
              <w:rPr>
                <w:rFonts w:ascii="Arial" w:hAnsi="Arial" w:eastAsia="MS Mincho" w:cs="Arial"/>
                <w:color w:val="000000"/>
                <w:sz w:val="18"/>
                <w:szCs w:val="18"/>
                <w:lang w:eastAsia="ja-JP"/>
              </w:rPr>
              <w:t>for intra-cell beam management</w:t>
            </w:r>
          </w:p>
        </w:tc>
        <w:tc>
          <w:tcPr>
            <w:tcW w:w="67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23-1-1</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eastAsia="en-US"/>
              </w:rPr>
              <w:t>Two TAs without the restriction of multi-DCI based multi-TRP operation</w:t>
            </w:r>
            <w:r>
              <w:rPr>
                <w:rFonts w:ascii="Arial" w:hAnsi="Arial" w:eastAsia="Arial" w:cs="Arial"/>
                <w:color w:val="000000"/>
                <w:sz w:val="18"/>
                <w:szCs w:val="18"/>
                <w:lang w:eastAsia="en-US"/>
              </w:rPr>
              <w:t xml:space="preserve"> </w:t>
            </w:r>
            <w:r>
              <w:rPr>
                <w:rFonts w:ascii="Arial" w:hAnsi="Arial" w:eastAsia="宋体" w:cs="Arial"/>
                <w:color w:val="000000"/>
                <w:sz w:val="18"/>
                <w:szCs w:val="18"/>
                <w:lang w:eastAsia="en-US"/>
              </w:rPr>
              <w:t>for intra-cell beam management</w:t>
            </w:r>
            <w:r>
              <w:rPr>
                <w:rFonts w:ascii="Arial" w:hAnsi="Arial" w:eastAsia="宋体" w:cs="Arial"/>
                <w:color w:val="000000"/>
                <w:sz w:val="18"/>
                <w:szCs w:val="18"/>
                <w:lang w:val="en-GB" w:eastAsia="en-US"/>
              </w:rPr>
              <w:t xml:space="preserve"> is not supported </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FS</w:t>
            </w:r>
          </w:p>
        </w:tc>
        <w:tc>
          <w:tcPr>
            <w:tcW w:w="57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No</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No</w:t>
            </w:r>
          </w:p>
        </w:tc>
        <w:tc>
          <w:tcPr>
            <w:tcW w:w="5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59-4-4b</w:t>
            </w:r>
          </w:p>
        </w:tc>
        <w:tc>
          <w:tcPr>
            <w:tcW w:w="1155"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Support two TAs enhancement for inter-cell beam management operation</w:t>
            </w:r>
          </w:p>
          <w:p>
            <w:pPr>
              <w:keepNext/>
              <w:keepLines/>
              <w:spacing w:before="72" w:after="72"/>
              <w:rPr>
                <w:rFonts w:ascii="Arial" w:hAnsi="Arial" w:eastAsia="MS Mincho" w:cs="Arial"/>
                <w:color w:val="000000"/>
                <w:sz w:val="18"/>
                <w:szCs w:val="18"/>
                <w:lang w:val="en-GB" w:eastAsia="en-US"/>
              </w:rPr>
            </w:pPr>
          </w:p>
        </w:tc>
        <w:tc>
          <w:tcPr>
            <w:tcW w:w="37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Support of two TAs without the restriction of multi-DCI based multi-TRP operation for inter-cell beam management</w:t>
            </w:r>
          </w:p>
          <w:p>
            <w:pPr>
              <w:adjustRightInd/>
              <w:snapToGrid/>
              <w:spacing w:before="0" w:beforeLines="0" w:after="0" w:afterLines="0" w:line="240" w:lineRule="auto"/>
              <w:jc w:val="left"/>
              <w:rPr>
                <w:rFonts w:ascii="Arial" w:hAnsi="Arial" w:eastAsia="MS Mincho" w:cs="Arial"/>
                <w:strike/>
                <w:color w:val="FF0000"/>
                <w:sz w:val="18"/>
                <w:szCs w:val="18"/>
                <w:lang w:val="en-GB" w:eastAsia="en-US"/>
              </w:rPr>
            </w:pPr>
          </w:p>
          <w:p>
            <w:pPr>
              <w:adjustRightInd/>
              <w:snapToGrid/>
              <w:spacing w:before="0" w:beforeLines="0" w:after="0" w:afterLines="0" w:line="240" w:lineRule="auto"/>
              <w:jc w:val="left"/>
              <w:rPr>
                <w:rFonts w:ascii="Arial" w:hAnsi="Arial" w:eastAsia="MS Mincho" w:cs="Arial"/>
                <w:color w:val="000000"/>
                <w:sz w:val="18"/>
                <w:szCs w:val="18"/>
                <w:lang w:val="en-GB" w:eastAsia="en-US"/>
              </w:rPr>
            </w:pPr>
            <w:r>
              <w:rPr>
                <w:rFonts w:ascii="Arial" w:hAnsi="Arial" w:eastAsia="MS Mincho" w:cs="Arial"/>
                <w:strike/>
                <w:color w:val="FF0000"/>
                <w:sz w:val="18"/>
                <w:szCs w:val="18"/>
                <w:highlight w:val="yellow"/>
                <w:lang w:eastAsia="en-US"/>
              </w:rPr>
              <w:t>[FFS: whether “Support of ‘PRACH association indicator’ in DCI format 1_0 to indicate PL RS for PDCCH-order PRACH” is component or separate FG]</w:t>
            </w:r>
            <w:r>
              <w:rPr>
                <w:rFonts w:ascii="Arial" w:hAnsi="Arial" w:eastAsia="MS Mincho" w:cs="Arial"/>
                <w:strike/>
                <w:color w:val="FF0000"/>
                <w:sz w:val="18"/>
                <w:szCs w:val="18"/>
                <w:lang w:val="en-GB" w:eastAsia="en-US"/>
              </w:rPr>
              <w:t xml:space="preserve"> </w:t>
            </w:r>
          </w:p>
        </w:tc>
        <w:tc>
          <w:tcPr>
            <w:tcW w:w="67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23-1-1a</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yes</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 xml:space="preserve">Two TAs without the restriction of multi-DCI based multi-TRP operation for inter-cell beam management is not supported </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FS</w:t>
            </w:r>
          </w:p>
        </w:tc>
        <w:tc>
          <w:tcPr>
            <w:tcW w:w="57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No</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No</w:t>
            </w:r>
          </w:p>
        </w:tc>
        <w:tc>
          <w:tcPr>
            <w:tcW w:w="5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Mincho" w:cs="Arial"/>
                <w:color w:val="000000"/>
                <w:sz w:val="18"/>
                <w:szCs w:val="18"/>
                <w:lang w:val="en-GB" w:eastAsia="en-US"/>
              </w:rPr>
            </w:pPr>
          </w:p>
        </w:tc>
        <w:tc>
          <w:tcPr>
            <w:tcW w:w="77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59-4-5</w:t>
            </w:r>
          </w:p>
        </w:tc>
        <w:tc>
          <w:tcPr>
            <w:tcW w:w="11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Overlapping UL transmission reduction</w:t>
            </w:r>
          </w:p>
        </w:tc>
        <w:tc>
          <w:tcPr>
            <w:tcW w:w="37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MS Gothic" w:cs="Arial"/>
                <w:color w:val="000000"/>
                <w:sz w:val="18"/>
                <w:szCs w:val="18"/>
                <w:lang w:val="en-GB" w:eastAsia="ja-JP"/>
              </w:rPr>
              <w:t>Support of reducing the overlapping duration of the later of the two time-domain overlapping UL transmissions when the UE is with two TA enhancement</w:t>
            </w:r>
          </w:p>
        </w:tc>
        <w:tc>
          <w:tcPr>
            <w:tcW w:w="67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color w:val="FF0000"/>
                <w:szCs w:val="18"/>
                <w:highlight w:val="yellow"/>
              </w:rPr>
            </w:pPr>
            <w:r>
              <w:rPr>
                <w:rFonts w:eastAsia="MS Mincho" w:cs="Arial"/>
                <w:strike/>
                <w:color w:val="FF0000"/>
                <w:szCs w:val="18"/>
                <w:highlight w:val="yellow"/>
              </w:rPr>
              <w:t>FFS</w:t>
            </w:r>
          </w:p>
          <w:p>
            <w:pPr>
              <w:keepNext/>
              <w:keepLines/>
              <w:spacing w:before="72" w:after="72"/>
              <w:rPr>
                <w:rFonts w:ascii="Arial" w:hAnsi="Arial" w:eastAsia="MS Mincho" w:cs="Arial"/>
                <w:color w:val="000000"/>
                <w:sz w:val="18"/>
                <w:szCs w:val="18"/>
                <w:lang w:val="en-GB" w:eastAsia="en-US"/>
              </w:rPr>
            </w:pPr>
            <w:r>
              <w:rPr>
                <w:rFonts w:ascii="Arial" w:hAnsi="Arial" w:eastAsia="宋体" w:cs="Arial"/>
                <w:color w:val="FF0000"/>
                <w:sz w:val="18"/>
                <w:szCs w:val="18"/>
              </w:rPr>
              <w:t>59-4-</w:t>
            </w:r>
            <w:r>
              <w:rPr>
                <w:rFonts w:hint="eastAsia" w:ascii="Arial" w:hAnsi="Arial" w:eastAsia="宋体" w:cs="Arial"/>
                <w:color w:val="FF0000"/>
                <w:sz w:val="18"/>
                <w:szCs w:val="18"/>
              </w:rPr>
              <w:t>4</w:t>
            </w:r>
            <w:r>
              <w:rPr>
                <w:rFonts w:ascii="Arial" w:hAnsi="Arial" w:eastAsia="宋体" w:cs="Arial"/>
                <w:color w:val="FF0000"/>
                <w:sz w:val="18"/>
                <w:szCs w:val="18"/>
              </w:rPr>
              <w:t>a or 59-4-</w:t>
            </w:r>
            <w:r>
              <w:rPr>
                <w:rFonts w:hint="eastAsia" w:ascii="Arial" w:hAnsi="Arial" w:eastAsia="宋体" w:cs="Arial"/>
                <w:color w:val="FF0000"/>
                <w:sz w:val="18"/>
                <w:szCs w:val="18"/>
              </w:rPr>
              <w:t>4</w:t>
            </w:r>
            <w:r>
              <w:rPr>
                <w:rFonts w:ascii="Arial" w:hAnsi="Arial" w:eastAsia="宋体" w:cs="Arial"/>
                <w:color w:val="FF0000"/>
                <w:sz w:val="18"/>
                <w:szCs w:val="18"/>
              </w:rPr>
              <w:t>b</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Reducing the overlapping duration of the later of the two time-domain overlapping UL transmissions is not supported</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FF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color w:val="FF0000"/>
                <w:sz w:val="18"/>
                <w:szCs w:val="18"/>
                <w:lang w:val="en-GB" w:eastAsia="en-US"/>
              </w:rPr>
              <w:t>Per FS</w:t>
            </w:r>
          </w:p>
        </w:tc>
        <w:tc>
          <w:tcPr>
            <w:tcW w:w="57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FF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rPr>
            </w:pPr>
            <w:r>
              <w:rPr>
                <w:rFonts w:hint="eastAsia" w:ascii="Arial" w:hAnsi="Arial" w:eastAsia="宋体" w:cs="Arial"/>
                <w:color w:val="FF0000"/>
                <w:sz w:val="18"/>
                <w:szCs w:val="18"/>
              </w:rPr>
              <w:t>n/a</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rPr>
            </w:pPr>
            <w:r>
              <w:rPr>
                <w:rFonts w:hint="eastAsia" w:ascii="Arial" w:hAnsi="Arial" w:eastAsia="宋体" w:cs="Arial"/>
                <w:color w:val="FF0000"/>
                <w:sz w:val="18"/>
                <w:szCs w:val="18"/>
              </w:rPr>
              <w:t>n/a</w:t>
            </w:r>
          </w:p>
        </w:tc>
        <w:tc>
          <w:tcPr>
            <w:tcW w:w="5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rPr>
            </w:pPr>
            <w:r>
              <w:rPr>
                <w:rFonts w:hint="eastAsia" w:ascii="Arial" w:hAnsi="Arial" w:eastAsia="宋体" w:cs="Arial"/>
                <w:color w:val="FF0000"/>
                <w:sz w:val="18"/>
                <w:szCs w:val="18"/>
              </w:rPr>
              <w:t>n/a</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Note:  If UE does not support this feature, UE does not expect the two UL transmissions to overlap </w:t>
            </w:r>
          </w:p>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NR MIMO Phase 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59-4-6</w:t>
            </w:r>
          </w:p>
        </w:tc>
        <w:tc>
          <w:tcPr>
            <w:tcW w:w="11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 xml:space="preserve">MAC-CE update of PL offset value(s) </w:t>
            </w:r>
          </w:p>
        </w:tc>
        <w:tc>
          <w:tcPr>
            <w:tcW w:w="37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宋体" w:cs="Arial"/>
                <w:color w:val="000000"/>
                <w:sz w:val="18"/>
                <w:szCs w:val="18"/>
                <w:lang w:val="en-GB" w:eastAsia="ja-JP"/>
              </w:rPr>
              <w:t>Support of MAC-CE update of the configured PL offset value(s)</w:t>
            </w:r>
          </w:p>
        </w:tc>
        <w:tc>
          <w:tcPr>
            <w:tcW w:w="67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MS Mincho" w:cs="Arial"/>
                <w:color w:val="000000"/>
                <w:sz w:val="18"/>
                <w:szCs w:val="18"/>
                <w:highlight w:val="yellow"/>
                <w:lang w:val="en-GB" w:eastAsia="en-US"/>
              </w:rPr>
            </w:pPr>
            <w:r>
              <w:rPr>
                <w:rFonts w:ascii="Arial" w:hAnsi="Arial" w:eastAsia="宋体" w:cs="Arial"/>
                <w:color w:val="FF0000"/>
                <w:sz w:val="18"/>
                <w:szCs w:val="18"/>
              </w:rPr>
              <w:t>59-4-1a or 59-4-1b</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MAC-CE update of the configured PL offset value(s) is not supported</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FF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rPr>
            </w:pPr>
            <w:r>
              <w:rPr>
                <w:rFonts w:ascii="Arial" w:hAnsi="Arial" w:eastAsia="MS Mincho" w:cs="Arial"/>
                <w:color w:val="FF0000"/>
                <w:sz w:val="18"/>
                <w:szCs w:val="18"/>
                <w:lang w:val="en-GB" w:eastAsia="en-US"/>
              </w:rPr>
              <w:t xml:space="preserve">Per </w:t>
            </w:r>
            <w:r>
              <w:rPr>
                <w:rFonts w:hint="eastAsia" w:ascii="Arial" w:hAnsi="Arial" w:eastAsia="宋体" w:cs="Arial"/>
                <w:color w:val="FF0000"/>
                <w:sz w:val="18"/>
                <w:szCs w:val="18"/>
              </w:rPr>
              <w:t>band</w:t>
            </w:r>
          </w:p>
        </w:tc>
        <w:tc>
          <w:tcPr>
            <w:tcW w:w="57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FF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rPr>
            </w:pPr>
            <w:r>
              <w:rPr>
                <w:rFonts w:hint="eastAsia" w:ascii="Arial" w:hAnsi="Arial" w:eastAsia="宋体" w:cs="Arial"/>
                <w:color w:val="FF0000"/>
                <w:sz w:val="18"/>
                <w:szCs w:val="18"/>
              </w:rPr>
              <w:t>n/a</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MS Mincho" w:cs="Arial"/>
                <w:color w:val="000000"/>
                <w:sz w:val="18"/>
                <w:szCs w:val="18"/>
                <w:highlight w:val="yellow"/>
                <w:lang w:val="en-GB" w:eastAsia="en-US"/>
              </w:rPr>
            </w:pPr>
            <w:r>
              <w:rPr>
                <w:rFonts w:hint="eastAsia" w:ascii="Arial" w:hAnsi="Arial" w:eastAsia="宋体" w:cs="Arial"/>
                <w:color w:val="FF0000"/>
                <w:sz w:val="18"/>
                <w:szCs w:val="18"/>
              </w:rPr>
              <w:t>n/a</w:t>
            </w:r>
          </w:p>
        </w:tc>
        <w:tc>
          <w:tcPr>
            <w:tcW w:w="5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MS Mincho" w:cs="Arial"/>
                <w:color w:val="000000"/>
                <w:sz w:val="18"/>
                <w:szCs w:val="18"/>
                <w:highlight w:val="yellow"/>
                <w:lang w:val="en-GB" w:eastAsia="en-US"/>
              </w:rPr>
            </w:pPr>
            <w:r>
              <w:rPr>
                <w:rFonts w:hint="eastAsia" w:ascii="Arial" w:hAnsi="Arial" w:eastAsia="宋体" w:cs="Arial"/>
                <w:color w:val="FF0000"/>
                <w:sz w:val="18"/>
                <w:szCs w:val="18"/>
              </w:rPr>
              <w:t>n/a</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59-4-7a</w:t>
            </w:r>
          </w:p>
        </w:tc>
        <w:tc>
          <w:tcPr>
            <w:tcW w:w="11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 xml:space="preserve">Extended value range of starting bit of block in DCI format 2_3 </w:t>
            </w:r>
          </w:p>
        </w:tc>
        <w:tc>
          <w:tcPr>
            <w:tcW w:w="37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MS Gothic" w:cs="Arial"/>
                <w:color w:val="000000"/>
                <w:sz w:val="18"/>
                <w:szCs w:val="18"/>
                <w:lang w:val="en-GB" w:eastAsia="ja-JP"/>
              </w:rPr>
              <w:t>Support of the extended value range of starting bit of DCI format 2_3</w:t>
            </w:r>
          </w:p>
        </w:tc>
        <w:tc>
          <w:tcPr>
            <w:tcW w:w="675" w:type="dxa"/>
            <w:tcBorders>
              <w:top w:val="single" w:color="auto" w:sz="4" w:space="0"/>
              <w:left w:val="single" w:color="auto" w:sz="4" w:space="0"/>
              <w:bottom w:val="single" w:color="auto" w:sz="4" w:space="0"/>
              <w:right w:val="single" w:color="auto" w:sz="4" w:space="0"/>
            </w:tcBorders>
            <w:shd w:val="clear" w:color="auto" w:fill="auto"/>
          </w:tcPr>
          <w:p>
            <w:pPr>
              <w:pStyle w:val="61"/>
              <w:spacing w:before="72" w:after="72"/>
              <w:rPr>
                <w:rFonts w:eastAsia="MS Mincho" w:cs="Arial"/>
                <w:strike/>
                <w:color w:val="FF0000"/>
                <w:szCs w:val="18"/>
              </w:rPr>
            </w:pPr>
            <w:r>
              <w:rPr>
                <w:rFonts w:eastAsia="MS Mincho" w:cs="Arial"/>
                <w:strike/>
                <w:color w:val="FF0000"/>
                <w:szCs w:val="18"/>
              </w:rPr>
              <w:t>8-5</w:t>
            </w:r>
          </w:p>
          <w:p>
            <w:pPr>
              <w:keepNext/>
              <w:keepLines/>
              <w:spacing w:before="72" w:after="72"/>
              <w:rPr>
                <w:rFonts w:ascii="Arial" w:hAnsi="Arial" w:eastAsia="MS Mincho" w:cs="Arial"/>
                <w:color w:val="000000"/>
                <w:sz w:val="18"/>
                <w:szCs w:val="18"/>
                <w:lang w:val="en-GB" w:eastAsia="en-US"/>
              </w:rPr>
            </w:pPr>
            <w:r>
              <w:rPr>
                <w:rFonts w:ascii="Arial" w:hAnsi="Arial" w:eastAsia="宋体" w:cs="Arial"/>
                <w:color w:val="FF0000"/>
                <w:sz w:val="18"/>
                <w:szCs w:val="18"/>
              </w:rPr>
              <w:t>8-6</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rPr>
              <w:t>The extended value range of starting bit of DCI format 2_3 is not supported</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FF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color w:val="FF0000"/>
                <w:sz w:val="18"/>
                <w:szCs w:val="18"/>
                <w:lang w:val="en-GB" w:eastAsia="en-US"/>
              </w:rPr>
              <w:t xml:space="preserve">Per </w:t>
            </w:r>
            <w:r>
              <w:rPr>
                <w:rFonts w:hint="eastAsia" w:ascii="Arial" w:hAnsi="Arial" w:eastAsia="宋体" w:cs="Arial"/>
                <w:color w:val="FF0000"/>
                <w:sz w:val="18"/>
                <w:szCs w:val="18"/>
              </w:rPr>
              <w:t>band</w:t>
            </w:r>
          </w:p>
        </w:tc>
        <w:tc>
          <w:tcPr>
            <w:tcW w:w="57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FF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MS Mincho" w:cs="Arial"/>
                <w:color w:val="000000"/>
                <w:sz w:val="18"/>
                <w:szCs w:val="18"/>
                <w:highlight w:val="yellow"/>
                <w:lang w:val="en-GB" w:eastAsia="en-US"/>
              </w:rPr>
            </w:pPr>
            <w:r>
              <w:rPr>
                <w:rFonts w:hint="eastAsia" w:ascii="Arial" w:hAnsi="Arial" w:eastAsia="宋体" w:cs="Arial"/>
                <w:color w:val="FF0000"/>
                <w:sz w:val="18"/>
                <w:szCs w:val="18"/>
              </w:rPr>
              <w:t>n/a</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MS Mincho" w:cs="Arial"/>
                <w:color w:val="000000"/>
                <w:sz w:val="18"/>
                <w:szCs w:val="18"/>
                <w:highlight w:val="yellow"/>
                <w:lang w:val="en-GB" w:eastAsia="en-US"/>
              </w:rPr>
            </w:pPr>
            <w:r>
              <w:rPr>
                <w:rFonts w:hint="eastAsia" w:ascii="Arial" w:hAnsi="Arial" w:eastAsia="宋体" w:cs="Arial"/>
                <w:color w:val="FF0000"/>
                <w:sz w:val="18"/>
                <w:szCs w:val="18"/>
              </w:rPr>
              <w:t>n/a</w:t>
            </w:r>
          </w:p>
        </w:tc>
        <w:tc>
          <w:tcPr>
            <w:tcW w:w="5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MS Mincho" w:cs="Arial"/>
                <w:color w:val="000000"/>
                <w:sz w:val="18"/>
                <w:szCs w:val="18"/>
                <w:highlight w:val="yellow"/>
                <w:lang w:val="en-GB" w:eastAsia="en-US"/>
              </w:rPr>
            </w:pPr>
            <w:r>
              <w:rPr>
                <w:rFonts w:hint="eastAsia" w:ascii="Arial" w:hAnsi="Arial" w:eastAsia="宋体" w:cs="Arial"/>
                <w:color w:val="FF0000"/>
                <w:sz w:val="18"/>
                <w:szCs w:val="18"/>
              </w:rPr>
              <w:t>n/a</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 xml:space="preserve">Note: The starting bit of value range extends to X=45 for operations in FR1 in shared spectrum or FR2-2 and X = 43 otherwise </w:t>
            </w:r>
          </w:p>
        </w:tc>
        <w:tc>
          <w:tcPr>
            <w:tcW w:w="77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59-4-7b</w:t>
            </w:r>
          </w:p>
        </w:tc>
        <w:tc>
          <w:tcPr>
            <w:tcW w:w="11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DCI format 2_3 to indicate TPC for one of two separate SRS closed loop indexes</w:t>
            </w:r>
          </w:p>
        </w:tc>
        <w:tc>
          <w:tcPr>
            <w:tcW w:w="37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Support DCI format 2_3 to indicate TPC for one of two separate SRS closed loop indexes.</w:t>
            </w:r>
          </w:p>
        </w:tc>
        <w:tc>
          <w:tcPr>
            <w:tcW w:w="67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highlight w:val="yellow"/>
                <w:lang w:val="en-GB"/>
              </w:rPr>
            </w:pPr>
            <w:r>
              <w:rPr>
                <w:rFonts w:ascii="Arial" w:hAnsi="Arial" w:eastAsia="宋体" w:cs="Arial"/>
                <w:strike/>
                <w:color w:val="FF0000"/>
                <w:sz w:val="18"/>
                <w:szCs w:val="18"/>
                <w:highlight w:val="yellow"/>
                <w:lang w:val="en-GB"/>
              </w:rPr>
              <w:t>FFS</w:t>
            </w:r>
          </w:p>
          <w:p>
            <w:pPr>
              <w:keepNext/>
              <w:keepLines/>
              <w:spacing w:before="72" w:after="72"/>
              <w:rPr>
                <w:rFonts w:ascii="Arial" w:hAnsi="Arial" w:eastAsia="宋体" w:cs="Arial"/>
                <w:color w:val="000000"/>
                <w:sz w:val="18"/>
                <w:szCs w:val="18"/>
                <w:highlight w:val="yellow"/>
              </w:rPr>
            </w:pPr>
            <w:r>
              <w:rPr>
                <w:rFonts w:ascii="Arial" w:hAnsi="Arial" w:eastAsia="宋体" w:cs="Arial"/>
                <w:color w:val="FF0000"/>
                <w:sz w:val="18"/>
                <w:szCs w:val="18"/>
              </w:rPr>
              <w:t>8-6</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The function of DCI 2_3 indicating TPC command for one of two separate SRS closed loop indexes is not supported.</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FF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lang w:val="en-GB"/>
              </w:rPr>
            </w:pPr>
            <w:r>
              <w:rPr>
                <w:rFonts w:ascii="Arial" w:hAnsi="Arial" w:eastAsia="MS Mincho" w:cs="Arial"/>
                <w:color w:val="FF0000"/>
                <w:sz w:val="18"/>
                <w:szCs w:val="18"/>
                <w:lang w:val="en-GB" w:eastAsia="en-US"/>
              </w:rPr>
              <w:t xml:space="preserve">Per </w:t>
            </w:r>
            <w:r>
              <w:rPr>
                <w:rFonts w:hint="eastAsia" w:ascii="Arial" w:hAnsi="Arial" w:eastAsia="宋体" w:cs="Arial"/>
                <w:color w:val="FF0000"/>
                <w:sz w:val="18"/>
                <w:szCs w:val="18"/>
              </w:rPr>
              <w:t>band</w:t>
            </w:r>
          </w:p>
        </w:tc>
        <w:tc>
          <w:tcPr>
            <w:tcW w:w="57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FF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lang w:val="en-GB"/>
              </w:rPr>
            </w:pPr>
            <w:r>
              <w:rPr>
                <w:rFonts w:hint="eastAsia" w:ascii="Arial" w:hAnsi="Arial" w:eastAsia="宋体" w:cs="Arial"/>
                <w:color w:val="FF0000"/>
                <w:sz w:val="18"/>
                <w:szCs w:val="18"/>
              </w:rPr>
              <w:t>n/a</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lang w:val="en-GB"/>
              </w:rPr>
            </w:pPr>
            <w:r>
              <w:rPr>
                <w:rFonts w:hint="eastAsia" w:ascii="Arial" w:hAnsi="Arial" w:eastAsia="宋体" w:cs="Arial"/>
                <w:color w:val="FF0000"/>
                <w:sz w:val="18"/>
                <w:szCs w:val="18"/>
              </w:rPr>
              <w:t>n/a</w:t>
            </w:r>
          </w:p>
        </w:tc>
        <w:tc>
          <w:tcPr>
            <w:tcW w:w="5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lang w:val="en-GB"/>
              </w:rPr>
            </w:pPr>
            <w:r>
              <w:rPr>
                <w:rFonts w:hint="eastAsia" w:ascii="Arial" w:hAnsi="Arial" w:eastAsia="宋体" w:cs="Arial"/>
                <w:color w:val="FF0000"/>
                <w:sz w:val="18"/>
                <w:szCs w:val="18"/>
              </w:rPr>
              <w:t>n/a</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p>
        </w:tc>
        <w:tc>
          <w:tcPr>
            <w:tcW w:w="77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Optional with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MS Mincho" w:cs="Arial"/>
                <w:color w:val="000000"/>
                <w:sz w:val="18"/>
                <w:szCs w:val="18"/>
                <w:lang w:val="en-GB" w:eastAsia="en-US"/>
              </w:rPr>
              <w:t>59.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59-4-8</w:t>
            </w:r>
          </w:p>
        </w:tc>
        <w:tc>
          <w:tcPr>
            <w:tcW w:w="11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lang w:val="en-GB"/>
              </w:rPr>
              <w:t>DCI format 1_1 to indicate TPC command for SRS associated with a separate SRS CLPC adjustment state</w:t>
            </w:r>
          </w:p>
        </w:tc>
        <w:tc>
          <w:tcPr>
            <w:tcW w:w="37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MS Mincho" w:cs="Arial"/>
                <w:color w:val="000000"/>
                <w:sz w:val="18"/>
                <w:szCs w:val="18"/>
                <w:lang w:val="en-GB" w:eastAsia="ja-JP"/>
              </w:rPr>
            </w:pPr>
            <w:r>
              <w:rPr>
                <w:rFonts w:ascii="Arial" w:hAnsi="Arial" w:eastAsia="宋体" w:cs="Arial"/>
                <w:color w:val="000000"/>
                <w:sz w:val="18"/>
                <w:szCs w:val="18"/>
                <w:lang w:val="en-GB"/>
              </w:rPr>
              <w:t>Support of DCI format 1_1 to indicate TPC command for SRS associated with a separate SRS CLPC adjustment state</w:t>
            </w:r>
          </w:p>
        </w:tc>
        <w:tc>
          <w:tcPr>
            <w:tcW w:w="67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highlight w:val="yellow"/>
                <w:lang w:val="en-GB" w:eastAsia="en-US"/>
              </w:rPr>
              <w:t>FFS</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rPr>
              <w:t>yes</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n/a</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rPr>
            </w:pPr>
            <w:r>
              <w:rPr>
                <w:rFonts w:ascii="Arial" w:hAnsi="Arial" w:eastAsia="宋体" w:cs="Arial"/>
                <w:color w:val="000000"/>
                <w:sz w:val="18"/>
                <w:szCs w:val="18"/>
              </w:rPr>
              <w:t>DCI 1_1 indicating TPC command for SRS associated with a separate SRS CLPC adjustment state is not supported</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Per band</w:t>
            </w:r>
          </w:p>
        </w:tc>
        <w:tc>
          <w:tcPr>
            <w:tcW w:w="57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5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lang w:val="en-GB" w:eastAsia="en-US"/>
              </w:rPr>
            </w:pPr>
            <w:r>
              <w:rPr>
                <w:rFonts w:ascii="Arial" w:hAnsi="Arial" w:eastAsia="MS Mincho" w:cs="Arial"/>
                <w:color w:val="000000"/>
                <w:sz w:val="18"/>
                <w:szCs w:val="18"/>
                <w:lang w:val="en-GB" w:eastAsia="en-US"/>
              </w:rPr>
              <w:t>n/a</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MS Gothic" w:cs="Arial"/>
                <w:color w:val="000000"/>
                <w:sz w:val="18"/>
                <w:szCs w:val="18"/>
                <w:lang w:val="en-GB" w:eastAsia="ja-JP"/>
              </w:rPr>
            </w:pPr>
          </w:p>
        </w:tc>
        <w:tc>
          <w:tcPr>
            <w:tcW w:w="77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eastAsia="en-US"/>
              </w:rPr>
            </w:pPr>
            <w:r>
              <w:rPr>
                <w:rFonts w:ascii="Arial" w:hAnsi="Arial" w:eastAsia="宋体" w:cs="Arial"/>
                <w:color w:val="000000"/>
                <w:sz w:val="18"/>
                <w:szCs w:val="18"/>
                <w:lang w:val="en-GB" w:eastAsia="en-US"/>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59-4-9a</w:t>
            </w:r>
          </w:p>
        </w:tc>
        <w:tc>
          <w:tcPr>
            <w:tcW w:w="11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DCI format 1_1 to indicate one of two separate SRS closed loop indexes under separate DL/UL TCI state mode</w:t>
            </w:r>
          </w:p>
        </w:tc>
        <w:tc>
          <w:tcPr>
            <w:tcW w:w="37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Support of DCI format 1_1 to indicate TPC for separate SRS closed loop index(es) under separate DL/UL TCI state mode</w:t>
            </w:r>
          </w:p>
        </w:tc>
        <w:tc>
          <w:tcPr>
            <w:tcW w:w="67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FF0000"/>
                <w:sz w:val="18"/>
                <w:szCs w:val="18"/>
                <w:highlight w:val="yellow"/>
                <w:lang w:val="en-GB"/>
              </w:rPr>
            </w:pPr>
            <w:r>
              <w:rPr>
                <w:rFonts w:ascii="Arial" w:hAnsi="Arial" w:eastAsia="宋体" w:cs="Arial"/>
                <w:strike/>
                <w:color w:val="FF0000"/>
                <w:sz w:val="18"/>
                <w:szCs w:val="18"/>
                <w:highlight w:val="yellow"/>
                <w:lang w:val="en-GB"/>
              </w:rPr>
              <w:t>FFS</w:t>
            </w:r>
          </w:p>
          <w:p>
            <w:pPr>
              <w:keepNext/>
              <w:keepLines/>
              <w:spacing w:before="72" w:after="72"/>
              <w:rPr>
                <w:rFonts w:ascii="Arial" w:hAnsi="Arial" w:eastAsia="宋体" w:cs="Arial"/>
                <w:color w:val="000000"/>
                <w:sz w:val="18"/>
                <w:szCs w:val="18"/>
                <w:highlight w:val="yellow"/>
              </w:rPr>
            </w:pPr>
            <w:r>
              <w:rPr>
                <w:rFonts w:ascii="Arial" w:hAnsi="Arial" w:eastAsia="MS Mincho" w:cs="Arial"/>
                <w:color w:val="FF0000"/>
                <w:sz w:val="18"/>
                <w:szCs w:val="18"/>
                <w:lang w:val="en-GB" w:eastAsia="en-US"/>
              </w:rPr>
              <w:t>59-4-3</w:t>
            </w:r>
            <w:r>
              <w:rPr>
                <w:rFonts w:hint="eastAsia" w:ascii="Arial" w:hAnsi="Arial" w:eastAsia="宋体" w:cs="Arial"/>
                <w:color w:val="FF0000"/>
                <w:sz w:val="18"/>
                <w:szCs w:val="18"/>
              </w:rPr>
              <w:t xml:space="preserve">, </w:t>
            </w:r>
            <w:r>
              <w:rPr>
                <w:rFonts w:ascii="Arial" w:hAnsi="Arial" w:eastAsia="MS Mincho" w:cs="Arial"/>
                <w:color w:val="FF0000"/>
                <w:sz w:val="18"/>
                <w:szCs w:val="18"/>
                <w:lang w:val="en-GB" w:eastAsia="en-US"/>
              </w:rPr>
              <w:t>23-1</w:t>
            </w:r>
            <w:r>
              <w:rPr>
                <w:rFonts w:hint="eastAsia" w:ascii="Arial" w:hAnsi="Arial" w:eastAsia="宋体" w:cs="Arial"/>
                <w:color w:val="FF0000"/>
                <w:sz w:val="18"/>
                <w:szCs w:val="18"/>
              </w:rPr>
              <w:t>0</w:t>
            </w:r>
            <w:r>
              <w:rPr>
                <w:rFonts w:ascii="Arial" w:hAnsi="Arial" w:eastAsia="MS Mincho" w:cs="Arial"/>
                <w:color w:val="FF0000"/>
                <w:sz w:val="18"/>
                <w:szCs w:val="18"/>
                <w:lang w:val="en-GB" w:eastAsia="en-US"/>
              </w:rPr>
              <w:t>-1</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DCI 1_1 indicating one of two separate SRS closed loop indexes under separate DL/UL TCI state mode is not supported</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FF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lang w:val="en-GB"/>
              </w:rPr>
            </w:pPr>
            <w:r>
              <w:rPr>
                <w:rFonts w:ascii="Arial" w:hAnsi="Arial" w:eastAsia="MS Mincho" w:cs="Arial"/>
                <w:color w:val="FF0000"/>
                <w:sz w:val="18"/>
                <w:szCs w:val="18"/>
                <w:lang w:val="en-GB" w:eastAsia="en-US"/>
              </w:rPr>
              <w:t xml:space="preserve">Per </w:t>
            </w:r>
            <w:r>
              <w:rPr>
                <w:rFonts w:hint="eastAsia" w:ascii="Arial" w:hAnsi="Arial" w:eastAsia="宋体" w:cs="Arial"/>
                <w:color w:val="FF0000"/>
                <w:sz w:val="18"/>
                <w:szCs w:val="18"/>
              </w:rPr>
              <w:t>band</w:t>
            </w:r>
          </w:p>
        </w:tc>
        <w:tc>
          <w:tcPr>
            <w:tcW w:w="57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FF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lang w:val="en-GB"/>
              </w:rPr>
            </w:pPr>
            <w:r>
              <w:rPr>
                <w:rFonts w:hint="eastAsia" w:ascii="Arial" w:hAnsi="Arial" w:eastAsia="宋体" w:cs="Arial"/>
                <w:color w:val="FF0000"/>
                <w:sz w:val="18"/>
                <w:szCs w:val="18"/>
              </w:rPr>
              <w:t>n/a</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lang w:val="en-GB"/>
              </w:rPr>
            </w:pPr>
            <w:r>
              <w:rPr>
                <w:rFonts w:hint="eastAsia" w:ascii="Arial" w:hAnsi="Arial" w:eastAsia="宋体" w:cs="Arial"/>
                <w:color w:val="FF0000"/>
                <w:sz w:val="18"/>
                <w:szCs w:val="18"/>
              </w:rPr>
              <w:t>n/a</w:t>
            </w:r>
          </w:p>
        </w:tc>
        <w:tc>
          <w:tcPr>
            <w:tcW w:w="5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lang w:val="en-GB"/>
              </w:rPr>
            </w:pPr>
            <w:r>
              <w:rPr>
                <w:rFonts w:hint="eastAsia" w:ascii="Arial" w:hAnsi="Arial" w:eastAsia="宋体" w:cs="Arial"/>
                <w:color w:val="FF0000"/>
                <w:sz w:val="18"/>
                <w:szCs w:val="18"/>
              </w:rPr>
              <w:t>n/a</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p>
        </w:tc>
        <w:tc>
          <w:tcPr>
            <w:tcW w:w="77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61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59. NR_MIMO_Ph5</w:t>
            </w:r>
          </w:p>
        </w:tc>
        <w:tc>
          <w:tcPr>
            <w:tcW w:w="70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59-4-9b</w:t>
            </w:r>
          </w:p>
        </w:tc>
        <w:tc>
          <w:tcPr>
            <w:tcW w:w="11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DCI format 1_1 to indicate one of two separate SRS closed loop indexes under joint TCI state mode</w:t>
            </w:r>
          </w:p>
        </w:tc>
        <w:tc>
          <w:tcPr>
            <w:tcW w:w="3780" w:type="dxa"/>
            <w:tcBorders>
              <w:top w:val="single" w:color="auto" w:sz="4" w:space="0"/>
              <w:left w:val="single" w:color="auto" w:sz="4" w:space="0"/>
              <w:bottom w:val="single" w:color="auto" w:sz="4" w:space="0"/>
              <w:right w:val="single" w:color="auto" w:sz="4" w:space="0"/>
            </w:tcBorders>
            <w:shd w:val="clear" w:color="auto" w:fill="auto"/>
          </w:tcPr>
          <w:p>
            <w:pPr>
              <w:adjustRightInd/>
              <w:snapToGrid/>
              <w:spacing w:before="0" w:beforeLines="0" w:after="0" w:afterLines="0" w:line="240" w:lineRule="auto"/>
              <w:jc w:val="left"/>
              <w:rPr>
                <w:rFonts w:ascii="Arial" w:hAnsi="Arial" w:eastAsia="宋体" w:cs="Arial"/>
                <w:color w:val="000000"/>
                <w:sz w:val="18"/>
                <w:szCs w:val="18"/>
                <w:lang w:val="en-GB"/>
              </w:rPr>
            </w:pPr>
            <w:r>
              <w:rPr>
                <w:rFonts w:ascii="Arial" w:hAnsi="Arial" w:eastAsia="宋体" w:cs="Arial"/>
                <w:color w:val="000000"/>
                <w:sz w:val="18"/>
                <w:szCs w:val="18"/>
                <w:lang w:val="en-GB"/>
              </w:rPr>
              <w:t>Support of DCI format 1_1 to indicate TPC for separate SRS closed loop index(es) under joint TCI state mode</w:t>
            </w:r>
          </w:p>
        </w:tc>
        <w:tc>
          <w:tcPr>
            <w:tcW w:w="67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FF0000"/>
                <w:sz w:val="18"/>
                <w:szCs w:val="18"/>
                <w:highlight w:val="yellow"/>
                <w:lang w:val="en-GB"/>
              </w:rPr>
            </w:pPr>
            <w:r>
              <w:rPr>
                <w:rFonts w:ascii="Arial" w:hAnsi="Arial" w:eastAsia="宋体" w:cs="Arial"/>
                <w:strike/>
                <w:color w:val="FF0000"/>
                <w:sz w:val="18"/>
                <w:szCs w:val="18"/>
                <w:highlight w:val="yellow"/>
                <w:lang w:val="en-GB"/>
              </w:rPr>
              <w:t>FFS</w:t>
            </w:r>
          </w:p>
          <w:p>
            <w:pPr>
              <w:keepNext/>
              <w:keepLines/>
              <w:spacing w:before="72" w:after="72"/>
              <w:rPr>
                <w:rFonts w:ascii="Arial" w:hAnsi="Arial" w:eastAsia="宋体" w:cs="Arial"/>
                <w:color w:val="000000"/>
                <w:sz w:val="18"/>
                <w:szCs w:val="18"/>
                <w:highlight w:val="yellow"/>
                <w:lang w:val="en-GB"/>
              </w:rPr>
            </w:pPr>
            <w:r>
              <w:rPr>
                <w:rFonts w:ascii="Arial" w:hAnsi="Arial" w:eastAsia="MS Mincho" w:cs="Arial"/>
                <w:color w:val="FF0000"/>
                <w:sz w:val="18"/>
                <w:szCs w:val="18"/>
                <w:lang w:val="en-GB" w:eastAsia="en-US"/>
              </w:rPr>
              <w:t>59-4-3</w:t>
            </w:r>
            <w:r>
              <w:rPr>
                <w:rFonts w:hint="eastAsia" w:ascii="Arial" w:hAnsi="Arial" w:eastAsia="宋体" w:cs="Arial"/>
                <w:color w:val="FF0000"/>
                <w:sz w:val="18"/>
                <w:szCs w:val="18"/>
              </w:rPr>
              <w:t xml:space="preserve">, </w:t>
            </w:r>
            <w:r>
              <w:rPr>
                <w:rFonts w:ascii="Arial" w:hAnsi="Arial" w:eastAsia="MS Mincho" w:cs="Arial"/>
                <w:color w:val="FF0000"/>
                <w:sz w:val="18"/>
                <w:szCs w:val="18"/>
                <w:lang w:val="en-GB" w:eastAsia="en-US"/>
              </w:rPr>
              <w:t>23-1-1</w:t>
            </w:r>
          </w:p>
        </w:tc>
        <w:tc>
          <w:tcPr>
            <w:tcW w:w="66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yes</w:t>
            </w:r>
          </w:p>
        </w:tc>
        <w:tc>
          <w:tcPr>
            <w:tcW w:w="48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n/a</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DCI 1_1 indicating one of two separate SRS closed loop indexes under joint TCI state mode is not supported</w:t>
            </w:r>
          </w:p>
        </w:tc>
        <w:tc>
          <w:tcPr>
            <w:tcW w:w="63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FF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lang w:val="en-GB"/>
              </w:rPr>
            </w:pPr>
            <w:r>
              <w:rPr>
                <w:rFonts w:ascii="Arial" w:hAnsi="Arial" w:eastAsia="MS Mincho" w:cs="Arial"/>
                <w:color w:val="FF0000"/>
                <w:sz w:val="18"/>
                <w:szCs w:val="18"/>
                <w:lang w:val="en-GB" w:eastAsia="en-US"/>
              </w:rPr>
              <w:t xml:space="preserve">Per </w:t>
            </w:r>
            <w:r>
              <w:rPr>
                <w:rFonts w:hint="eastAsia" w:ascii="Arial" w:hAnsi="Arial" w:eastAsia="宋体" w:cs="Arial"/>
                <w:color w:val="FF0000"/>
                <w:sz w:val="18"/>
                <w:szCs w:val="18"/>
              </w:rPr>
              <w:t>band</w:t>
            </w:r>
          </w:p>
        </w:tc>
        <w:tc>
          <w:tcPr>
            <w:tcW w:w="57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FF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lang w:val="en-GB"/>
              </w:rPr>
            </w:pPr>
            <w:r>
              <w:rPr>
                <w:rFonts w:hint="eastAsia" w:ascii="Arial" w:hAnsi="Arial" w:eastAsia="宋体" w:cs="Arial"/>
                <w:color w:val="FF0000"/>
                <w:sz w:val="18"/>
                <w:szCs w:val="18"/>
              </w:rPr>
              <w:t>n/a</w:t>
            </w:r>
          </w:p>
        </w:tc>
        <w:tc>
          <w:tcPr>
            <w:tcW w:w="720"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FF0000"/>
                <w:sz w:val="18"/>
                <w:szCs w:val="18"/>
                <w:lang w:val="en-GB"/>
              </w:rPr>
            </w:pPr>
            <w:r>
              <w:rPr>
                <w:rFonts w:ascii="Arial" w:hAnsi="Arial" w:eastAsia="宋体" w:cs="Arial"/>
                <w:color w:val="FF0000"/>
                <w:sz w:val="18"/>
                <w:szCs w:val="18"/>
              </w:rPr>
              <w:t>Applicable only to FR1</w:t>
            </w:r>
          </w:p>
        </w:tc>
        <w:tc>
          <w:tcPr>
            <w:tcW w:w="58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MS Mincho" w:cs="Arial"/>
                <w:color w:val="000000"/>
                <w:sz w:val="18"/>
                <w:szCs w:val="18"/>
                <w:highlight w:val="yellow"/>
                <w:lang w:val="en-GB" w:eastAsia="en-US"/>
              </w:rPr>
            </w:pPr>
            <w:r>
              <w:rPr>
                <w:rFonts w:ascii="Arial" w:hAnsi="Arial" w:eastAsia="MS Mincho" w:cs="Arial"/>
                <w:strike/>
                <w:color w:val="FF0000"/>
                <w:sz w:val="18"/>
                <w:szCs w:val="18"/>
                <w:highlight w:val="yellow"/>
                <w:lang w:val="en-GB" w:eastAsia="en-US"/>
              </w:rPr>
              <w:t>FFS</w:t>
            </w:r>
          </w:p>
          <w:p>
            <w:pPr>
              <w:keepNext/>
              <w:keepLines/>
              <w:spacing w:before="72" w:after="72"/>
              <w:rPr>
                <w:rFonts w:ascii="Arial" w:hAnsi="Arial" w:eastAsia="宋体" w:cs="Arial"/>
                <w:color w:val="000000"/>
                <w:sz w:val="18"/>
                <w:szCs w:val="18"/>
                <w:highlight w:val="yellow"/>
                <w:lang w:val="en-GB"/>
              </w:rPr>
            </w:pPr>
            <w:r>
              <w:rPr>
                <w:rFonts w:hint="eastAsia" w:ascii="Arial" w:hAnsi="Arial" w:eastAsia="宋体" w:cs="Arial"/>
                <w:color w:val="FF0000"/>
                <w:sz w:val="18"/>
                <w:szCs w:val="18"/>
              </w:rPr>
              <w:t>n/a</w:t>
            </w:r>
          </w:p>
        </w:tc>
        <w:tc>
          <w:tcPr>
            <w:tcW w:w="1695" w:type="dxa"/>
            <w:tcBorders>
              <w:top w:val="single" w:color="auto" w:sz="4" w:space="0"/>
              <w:left w:val="single" w:color="auto" w:sz="4" w:space="0"/>
              <w:bottom w:val="single" w:color="auto" w:sz="4" w:space="0"/>
              <w:right w:val="single" w:color="auto" w:sz="4" w:space="0"/>
            </w:tcBorders>
            <w:shd w:val="clear" w:color="auto" w:fill="auto"/>
          </w:tcPr>
          <w:p>
            <w:pPr>
              <w:keepNext/>
              <w:keepLines/>
              <w:adjustRightInd/>
              <w:snapToGrid/>
              <w:spacing w:before="0" w:beforeLines="0" w:after="0" w:afterLines="0" w:line="240" w:lineRule="auto"/>
              <w:jc w:val="left"/>
              <w:rPr>
                <w:rFonts w:ascii="Arial" w:hAnsi="Arial" w:eastAsia="宋体" w:cs="Arial"/>
                <w:color w:val="000000"/>
                <w:sz w:val="18"/>
                <w:szCs w:val="18"/>
                <w:lang w:val="en-GB"/>
              </w:rPr>
            </w:pPr>
          </w:p>
        </w:tc>
        <w:tc>
          <w:tcPr>
            <w:tcW w:w="778" w:type="dxa"/>
            <w:tcBorders>
              <w:top w:val="single" w:color="auto" w:sz="4" w:space="0"/>
              <w:left w:val="single" w:color="auto" w:sz="4" w:space="0"/>
              <w:bottom w:val="single" w:color="auto" w:sz="4" w:space="0"/>
              <w:right w:val="single" w:color="auto" w:sz="4" w:space="0"/>
            </w:tcBorders>
            <w:shd w:val="clear" w:color="auto" w:fill="auto"/>
          </w:tcPr>
          <w:p>
            <w:pPr>
              <w:keepNext/>
              <w:keepLines/>
              <w:spacing w:before="72" w:after="72"/>
              <w:rPr>
                <w:rFonts w:ascii="Arial" w:hAnsi="Arial" w:eastAsia="宋体" w:cs="Arial"/>
                <w:color w:val="000000"/>
                <w:sz w:val="18"/>
                <w:szCs w:val="18"/>
                <w:lang w:val="en-GB"/>
              </w:rPr>
            </w:pPr>
            <w:r>
              <w:rPr>
                <w:rFonts w:ascii="Arial" w:hAnsi="Arial" w:eastAsia="宋体" w:cs="Arial"/>
                <w:color w:val="000000"/>
                <w:sz w:val="18"/>
                <w:szCs w:val="18"/>
                <w:lang w:val="en-GB"/>
              </w:rPr>
              <w:t>Optional with capability signalling</w:t>
            </w:r>
          </w:p>
        </w:tc>
      </w:tr>
    </w:tbl>
    <w:p>
      <w:pPr>
        <w:spacing w:before="72" w:after="72"/>
        <w:rPr>
          <w:rFonts w:eastAsia="微软雅黑"/>
          <w:szCs w:val="20"/>
        </w:rPr>
      </w:pP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Conclusion</w:t>
      </w:r>
    </w:p>
    <w:p>
      <w:pPr>
        <w:widowControl w:val="0"/>
        <w:spacing w:before="72" w:after="72"/>
        <w:rPr>
          <w:rFonts w:eastAsia="微软雅黑"/>
          <w:b/>
          <w:color w:val="FF0000"/>
          <w:szCs w:val="20"/>
          <w:highlight w:val="yellow"/>
        </w:rPr>
      </w:pPr>
      <w:r>
        <w:rPr>
          <w:rFonts w:hint="eastAsia" w:eastAsia="微软雅黑"/>
          <w:szCs w:val="20"/>
        </w:rPr>
        <w:t>I</w:t>
      </w:r>
      <w:r>
        <w:rPr>
          <w:rFonts w:eastAsia="微软雅黑"/>
          <w:szCs w:val="20"/>
        </w:rPr>
        <w:t xml:space="preserve">n this contribution, we </w:t>
      </w:r>
      <w:r>
        <w:rPr>
          <w:rFonts w:hint="eastAsia" w:eastAsia="微软雅黑"/>
          <w:szCs w:val="20"/>
        </w:rPr>
        <w:t>provide</w:t>
      </w:r>
      <w:r>
        <w:rPr>
          <w:rFonts w:eastAsia="微软雅黑"/>
          <w:szCs w:val="20"/>
        </w:rPr>
        <w:t xml:space="preserve"> our views on Rel-1</w:t>
      </w:r>
      <w:r>
        <w:rPr>
          <w:rFonts w:hint="eastAsia" w:eastAsia="微软雅黑"/>
          <w:szCs w:val="20"/>
        </w:rPr>
        <w:t>9</w:t>
      </w:r>
      <w:r>
        <w:rPr>
          <w:rFonts w:eastAsia="微软雅黑"/>
          <w:szCs w:val="20"/>
        </w:rPr>
        <w:t xml:space="preserve"> UE features for each of sub-agendas for NR MIMO evolution</w:t>
      </w:r>
      <w:r>
        <w:rPr>
          <w:rFonts w:hint="eastAsia" w:eastAsia="微软雅黑"/>
          <w:szCs w:val="20"/>
        </w:rPr>
        <w:t xml:space="preserve">. </w:t>
      </w:r>
      <w:r>
        <w:rPr>
          <w:rFonts w:eastAsia="微软雅黑"/>
          <w:szCs w:val="20"/>
        </w:rPr>
        <w:t xml:space="preserve">The detailed </w:t>
      </w:r>
      <w:r>
        <w:rPr>
          <w:rFonts w:hint="eastAsia" w:eastAsia="微软雅黑"/>
          <w:szCs w:val="20"/>
        </w:rPr>
        <w:t xml:space="preserve">proposals </w:t>
      </w:r>
      <w:r>
        <w:rPr>
          <w:rFonts w:eastAsia="微软雅黑"/>
          <w:szCs w:val="20"/>
        </w:rPr>
        <w:t xml:space="preserve">can be found in the corresponding sections. </w:t>
      </w:r>
    </w:p>
    <w:p>
      <w:pPr>
        <w:widowControl w:val="0"/>
        <w:spacing w:before="72" w:after="72"/>
        <w:rPr>
          <w:rFonts w:eastAsia="微软雅黑"/>
          <w:b/>
          <w:color w:val="FF0000"/>
          <w:szCs w:val="20"/>
        </w:rPr>
      </w:pPr>
    </w:p>
    <w:p>
      <w:pPr>
        <w:keepNext/>
        <w:widowControl w:val="0"/>
        <w:numPr>
          <w:ilvl w:val="0"/>
          <w:numId w:val="19"/>
        </w:numPr>
        <w:tabs>
          <w:tab w:val="left" w:pos="3686"/>
          <w:tab w:val="left" w:pos="4536"/>
        </w:tabs>
        <w:autoSpaceDE w:val="0"/>
        <w:autoSpaceDN w:val="0"/>
        <w:spacing w:before="120" w:beforeLines="50" w:after="120" w:afterLines="50" w:line="240" w:lineRule="auto"/>
        <w:ind w:left="431" w:hanging="431"/>
        <w:textAlignment w:val="baseline"/>
        <w:outlineLvl w:val="0"/>
        <w:rPr>
          <w:rFonts w:eastAsia="Arial Unicode MS"/>
          <w:b/>
          <w:bCs/>
          <w:sz w:val="28"/>
          <w:szCs w:val="28"/>
        </w:rPr>
      </w:pPr>
      <w:r>
        <w:rPr>
          <w:rFonts w:hint="eastAsia" w:eastAsia="Arial Unicode MS"/>
          <w:b/>
          <w:bCs/>
          <w:sz w:val="28"/>
          <w:szCs w:val="28"/>
        </w:rPr>
        <w:t>References</w:t>
      </w:r>
    </w:p>
    <w:p>
      <w:pPr>
        <w:pStyle w:val="91"/>
        <w:numPr>
          <w:ilvl w:val="0"/>
          <w:numId w:val="30"/>
        </w:numPr>
        <w:adjustRightInd w:val="0"/>
        <w:snapToGrid w:val="0"/>
        <w:spacing w:line="288" w:lineRule="auto"/>
        <w:jc w:val="both"/>
        <w:rPr>
          <w:bCs/>
          <w:sz w:val="20"/>
          <w:szCs w:val="20"/>
        </w:rPr>
      </w:pPr>
      <w:r>
        <w:rPr>
          <w:bCs/>
          <w:sz w:val="20"/>
          <w:szCs w:val="20"/>
        </w:rPr>
        <w:t>RP-242394, WID revision: NR MIMO Phase 5, Moderator (Samsung)</w:t>
      </w:r>
    </w:p>
    <w:p>
      <w:pPr>
        <w:pStyle w:val="91"/>
        <w:numPr>
          <w:ilvl w:val="0"/>
          <w:numId w:val="30"/>
        </w:numPr>
        <w:adjustRightInd w:val="0"/>
        <w:snapToGrid w:val="0"/>
        <w:spacing w:line="288" w:lineRule="auto"/>
        <w:jc w:val="both"/>
        <w:rPr>
          <w:bCs/>
          <w:sz w:val="20"/>
          <w:szCs w:val="20"/>
        </w:rPr>
      </w:pPr>
      <w:r>
        <w:rPr>
          <w:bCs/>
          <w:sz w:val="20"/>
          <w:szCs w:val="20"/>
        </w:rPr>
        <w:t>R</w:t>
      </w:r>
      <w:r>
        <w:rPr>
          <w:rFonts w:hint="eastAsia"/>
          <w:bCs/>
          <w:sz w:val="20"/>
          <w:szCs w:val="20"/>
        </w:rPr>
        <w:t>1</w:t>
      </w:r>
      <w:r>
        <w:rPr>
          <w:bCs/>
          <w:sz w:val="20"/>
          <w:szCs w:val="20"/>
        </w:rPr>
        <w:t>-</w:t>
      </w:r>
      <w:r>
        <w:rPr>
          <w:rFonts w:hint="eastAsia"/>
          <w:bCs/>
          <w:sz w:val="20"/>
          <w:szCs w:val="20"/>
        </w:rPr>
        <w:t>2502977</w:t>
      </w:r>
      <w:r>
        <w:rPr>
          <w:bCs/>
          <w:sz w:val="20"/>
          <w:szCs w:val="20"/>
        </w:rPr>
        <w:t xml:space="preserve">, </w:t>
      </w:r>
      <w:r>
        <w:rPr>
          <w:rFonts w:hint="eastAsia"/>
          <w:bCs/>
          <w:sz w:val="20"/>
          <w:szCs w:val="20"/>
          <w:lang w:eastAsia="en-US"/>
        </w:rPr>
        <w:t>Updated RAN1 UE features list for Rel-19 NR after RAN1 #120bis, Moderator</w:t>
      </w:r>
      <w:r>
        <w:rPr>
          <w:bCs/>
          <w:sz w:val="20"/>
          <w:szCs w:val="20"/>
        </w:rPr>
        <w:t>s (AT&amp;T, NTT DOCOMO, INC.)</w:t>
      </w:r>
    </w:p>
    <w:sectPr>
      <w:headerReference r:id="rId7" w:type="first"/>
      <w:footerReference r:id="rId10" w:type="first"/>
      <w:headerReference r:id="rId5" w:type="default"/>
      <w:footerReference r:id="rId8" w:type="default"/>
      <w:headerReference r:id="rId6" w:type="even"/>
      <w:footerReference r:id="rId9" w:type="even"/>
      <w:type w:val="continuous"/>
      <w:pgSz w:w="15840" w:h="12240" w:orient="landscape"/>
      <w:pgMar w:top="1440" w:right="810" w:bottom="1440" w:left="9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t">
    <w:altName w:val="Segoe Print"/>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165">
    <w:altName w:val="Segoe Print"/>
    <w:panose1 w:val="00000000000000000000"/>
    <w:charset w:val="00"/>
    <w:family w:val="auto"/>
    <w:pitch w:val="default"/>
    <w:sig w:usb0="00000000" w:usb1="00000000" w:usb2="00000000" w:usb3="00000000" w:csb0="0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MT Extra"/>
    <w:panose1 w:val="00000000000000000000"/>
    <w:charset w:val="02"/>
    <w:family w:val="decorative"/>
    <w:pitch w:val="default"/>
    <w:sig w:usb0="00000000" w:usb1="00000000" w:usb2="00000000" w:usb3="00000000" w:csb0="80000000" w:csb1="00000000"/>
  </w:font>
  <w:font w:name="Calibri Light">
    <w:panose1 w:val="020F03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Sylfaen">
    <w:panose1 w:val="010A0502050306030303"/>
    <w:charset w:val="00"/>
    <w:family w:val="auto"/>
    <w:pitch w:val="default"/>
    <w:sig w:usb0="040006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T Extra">
    <w:panose1 w:val="05050102010205020202"/>
    <w:charset w:val="00"/>
    <w:family w:val="auto"/>
    <w:pitch w:val="default"/>
    <w:sig w:usb0="80000000" w:usb1="00000000" w:usb2="00000000" w:usb3="00000000" w:csb0="00000000"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7DD825"/>
    <w:multiLevelType w:val="multilevel"/>
    <w:tmpl w:val="A17DD825"/>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cs="Symbol"/>
      </w:rPr>
    </w:lvl>
    <w:lvl w:ilvl="2" w:tentative="0">
      <w:start w:val="1"/>
      <w:numFmt w:val="bullet"/>
      <w:lvlText w:val=""/>
      <w:lvlJc w:val="left"/>
      <w:pPr>
        <w:ind w:left="1920" w:hanging="480"/>
      </w:pPr>
      <w:rPr>
        <w:rFonts w:hint="default" w:ascii="Wingdings" w:hAnsi="Wingdings" w:cs="Wingdings"/>
      </w:rPr>
    </w:lvl>
    <w:lvl w:ilvl="3" w:tentative="0">
      <w:start w:val="1"/>
      <w:numFmt w:val="bullet"/>
      <w:lvlText w:val=""/>
      <w:lvlJc w:val="left"/>
      <w:pPr>
        <w:ind w:left="2400" w:hanging="480"/>
      </w:pPr>
      <w:rPr>
        <w:rFonts w:hint="default" w:ascii="Wingdings" w:hAnsi="Wingdings" w:cs="Wingdings"/>
      </w:rPr>
    </w:lvl>
    <w:lvl w:ilvl="4" w:tentative="0">
      <w:start w:val="1"/>
      <w:numFmt w:val="bullet"/>
      <w:lvlText w:val=""/>
      <w:lvlJc w:val="left"/>
      <w:pPr>
        <w:ind w:left="2880" w:hanging="480"/>
      </w:pPr>
      <w:rPr>
        <w:rFonts w:hint="default" w:ascii="Wingdings" w:hAnsi="Wingdings" w:cs="Wingdings"/>
      </w:rPr>
    </w:lvl>
    <w:lvl w:ilvl="5" w:tentative="0">
      <w:start w:val="1"/>
      <w:numFmt w:val="bullet"/>
      <w:lvlText w:val=""/>
      <w:lvlJc w:val="left"/>
      <w:pPr>
        <w:ind w:left="3360" w:hanging="480"/>
      </w:pPr>
      <w:rPr>
        <w:rFonts w:hint="default" w:ascii="Wingdings" w:hAnsi="Wingdings" w:cs="Wingdings"/>
      </w:rPr>
    </w:lvl>
    <w:lvl w:ilvl="6" w:tentative="0">
      <w:start w:val="1"/>
      <w:numFmt w:val="bullet"/>
      <w:lvlText w:val=""/>
      <w:lvlJc w:val="left"/>
      <w:pPr>
        <w:ind w:left="3840" w:hanging="480"/>
      </w:pPr>
      <w:rPr>
        <w:rFonts w:hint="default" w:ascii="Wingdings" w:hAnsi="Wingdings" w:cs="Wingdings"/>
      </w:rPr>
    </w:lvl>
    <w:lvl w:ilvl="7" w:tentative="0">
      <w:start w:val="1"/>
      <w:numFmt w:val="bullet"/>
      <w:lvlText w:val=""/>
      <w:lvlJc w:val="left"/>
      <w:pPr>
        <w:ind w:left="4320" w:hanging="480"/>
      </w:pPr>
      <w:rPr>
        <w:rFonts w:hint="default" w:ascii="Wingdings" w:hAnsi="Wingdings" w:cs="Wingdings"/>
      </w:rPr>
    </w:lvl>
    <w:lvl w:ilvl="8" w:tentative="0">
      <w:start w:val="1"/>
      <w:numFmt w:val="bullet"/>
      <w:lvlText w:val=""/>
      <w:lvlJc w:val="left"/>
      <w:pPr>
        <w:ind w:left="4800" w:hanging="480"/>
      </w:pPr>
      <w:rPr>
        <w:rFonts w:hint="default" w:ascii="Wingdings" w:hAnsi="Wingdings" w:cs="Wingdings"/>
      </w:rPr>
    </w:lvl>
  </w:abstractNum>
  <w:abstractNum w:abstractNumId="1">
    <w:nsid w:val="BD0CA652"/>
    <w:multiLevelType w:val="multilevel"/>
    <w:tmpl w:val="BD0CA652"/>
    <w:lvl w:ilvl="0" w:tentative="0">
      <w:start w:val="1"/>
      <w:numFmt w:val="decimal"/>
      <w:pStyle w:val="286"/>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ECC596AF"/>
    <w:multiLevelType w:val="multilevel"/>
    <w:tmpl w:val="ECC596AF"/>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8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9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D67560A"/>
    <w:multiLevelType w:val="multilevel"/>
    <w:tmpl w:val="0D67560A"/>
    <w:lvl w:ilvl="0" w:tentative="0">
      <w:start w:val="1"/>
      <w:numFmt w:val="decimal"/>
      <w:pStyle w:val="144"/>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16B73BA"/>
    <w:multiLevelType w:val="multilevel"/>
    <w:tmpl w:val="116B73BA"/>
    <w:lvl w:ilvl="0" w:tentative="0">
      <w:start w:val="1"/>
      <w:numFmt w:val="decimal"/>
      <w:pStyle w:val="2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221D65C1"/>
    <w:multiLevelType w:val="multilevel"/>
    <w:tmpl w:val="221D65C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2D21819"/>
    <w:multiLevelType w:val="multilevel"/>
    <w:tmpl w:val="22D21819"/>
    <w:lvl w:ilvl="0" w:tentative="0">
      <w:start w:val="1"/>
      <w:numFmt w:val="bullet"/>
      <w:pStyle w:val="224"/>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4"/>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0">
    <w:nsid w:val="2EFC22FD"/>
    <w:multiLevelType w:val="multilevel"/>
    <w:tmpl w:val="2EFC22F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31A5CB1D"/>
    <w:multiLevelType w:val="multilevel"/>
    <w:tmpl w:val="31A5CB1D"/>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2">
    <w:nsid w:val="34D5045A"/>
    <w:multiLevelType w:val="singleLevel"/>
    <w:tmpl w:val="34D5045A"/>
    <w:lvl w:ilvl="0" w:tentative="0">
      <w:start w:val="1"/>
      <w:numFmt w:val="bullet"/>
      <w:pStyle w:val="169"/>
      <w:lvlText w:val=""/>
      <w:lvlJc w:val="left"/>
      <w:pPr>
        <w:tabs>
          <w:tab w:val="left" w:pos="360"/>
        </w:tabs>
        <w:ind w:left="340" w:hanging="340"/>
      </w:pPr>
      <w:rPr>
        <w:rFonts w:hint="default" w:ascii="Symbol" w:hAnsi="Symbol" w:eastAsia="Times New Roman"/>
        <w:color w:val="auto"/>
      </w:rPr>
    </w:lvl>
  </w:abstractNum>
  <w:abstractNum w:abstractNumId="13">
    <w:nsid w:val="39CE5DF3"/>
    <w:multiLevelType w:val="multilevel"/>
    <w:tmpl w:val="39CE5DF3"/>
    <w:lvl w:ilvl="0" w:tentative="0">
      <w:start w:val="1"/>
      <w:numFmt w:val="decimal"/>
      <w:pStyle w:val="271"/>
      <w:lvlText w:val="%1."/>
      <w:lvlJc w:val="left"/>
      <w:pPr>
        <w:ind w:left="420" w:hanging="420"/>
      </w:p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14">
    <w:nsid w:val="3A534A5F"/>
    <w:multiLevelType w:val="multilevel"/>
    <w:tmpl w:val="3A534A5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5">
    <w:nsid w:val="3C053C6F"/>
    <w:multiLevelType w:val="multilevel"/>
    <w:tmpl w:val="3C053C6F"/>
    <w:lvl w:ilvl="0" w:tentative="0">
      <w:start w:val="5"/>
      <w:numFmt w:val="bullet"/>
      <w:lvlText w:val="-"/>
      <w:lvlJc w:val="left"/>
      <w:pPr>
        <w:ind w:left="960" w:hanging="480"/>
      </w:pPr>
      <w:rPr>
        <w:rFonts w:hint="default" w:ascii="Times New Roman" w:hAnsi="Times New Roman" w:eastAsia="宋体" w:cs="Times New Roman"/>
      </w:rPr>
    </w:lvl>
    <w:lvl w:ilvl="1" w:tentative="0">
      <w:start w:val="1"/>
      <w:numFmt w:val="bullet"/>
      <w:lvlText w:val=""/>
      <w:lvlJc w:val="left"/>
      <w:pPr>
        <w:ind w:left="1440" w:hanging="480"/>
      </w:pPr>
      <w:rPr>
        <w:rFonts w:hint="default" w:ascii="Symbol" w:hAnsi="Symbol" w:cs="Symbol"/>
      </w:rPr>
    </w:lvl>
    <w:lvl w:ilvl="2" w:tentative="0">
      <w:start w:val="1"/>
      <w:numFmt w:val="bullet"/>
      <w:lvlText w:val=""/>
      <w:lvlJc w:val="left"/>
      <w:pPr>
        <w:ind w:left="1920" w:hanging="480"/>
      </w:pPr>
      <w:rPr>
        <w:rFonts w:hint="default" w:ascii="Wingdings" w:hAnsi="Wingdings" w:cs="Wingdings"/>
      </w:rPr>
    </w:lvl>
    <w:lvl w:ilvl="3" w:tentative="0">
      <w:start w:val="1"/>
      <w:numFmt w:val="bullet"/>
      <w:lvlText w:val=""/>
      <w:lvlJc w:val="left"/>
      <w:pPr>
        <w:ind w:left="2400" w:hanging="480"/>
      </w:pPr>
      <w:rPr>
        <w:rFonts w:hint="default" w:ascii="Wingdings" w:hAnsi="Wingdings" w:cs="Wingdings"/>
      </w:rPr>
    </w:lvl>
    <w:lvl w:ilvl="4" w:tentative="0">
      <w:start w:val="1"/>
      <w:numFmt w:val="bullet"/>
      <w:lvlText w:val=""/>
      <w:lvlJc w:val="left"/>
      <w:pPr>
        <w:ind w:left="2880" w:hanging="480"/>
      </w:pPr>
      <w:rPr>
        <w:rFonts w:hint="default" w:ascii="Wingdings" w:hAnsi="Wingdings" w:cs="Wingdings"/>
      </w:rPr>
    </w:lvl>
    <w:lvl w:ilvl="5" w:tentative="0">
      <w:start w:val="1"/>
      <w:numFmt w:val="bullet"/>
      <w:lvlText w:val=""/>
      <w:lvlJc w:val="left"/>
      <w:pPr>
        <w:ind w:left="3360" w:hanging="480"/>
      </w:pPr>
      <w:rPr>
        <w:rFonts w:hint="default" w:ascii="Wingdings" w:hAnsi="Wingdings" w:cs="Wingdings"/>
      </w:rPr>
    </w:lvl>
    <w:lvl w:ilvl="6" w:tentative="0">
      <w:start w:val="1"/>
      <w:numFmt w:val="bullet"/>
      <w:lvlText w:val=""/>
      <w:lvlJc w:val="left"/>
      <w:pPr>
        <w:ind w:left="3840" w:hanging="480"/>
      </w:pPr>
      <w:rPr>
        <w:rFonts w:hint="default" w:ascii="Wingdings" w:hAnsi="Wingdings" w:cs="Wingdings"/>
      </w:rPr>
    </w:lvl>
    <w:lvl w:ilvl="7" w:tentative="0">
      <w:start w:val="1"/>
      <w:numFmt w:val="bullet"/>
      <w:lvlText w:val=""/>
      <w:lvlJc w:val="left"/>
      <w:pPr>
        <w:ind w:left="4320" w:hanging="480"/>
      </w:pPr>
      <w:rPr>
        <w:rFonts w:hint="default" w:ascii="Wingdings" w:hAnsi="Wingdings" w:cs="Wingdings"/>
      </w:rPr>
    </w:lvl>
    <w:lvl w:ilvl="8" w:tentative="0">
      <w:start w:val="1"/>
      <w:numFmt w:val="bullet"/>
      <w:lvlText w:val=""/>
      <w:lvlJc w:val="left"/>
      <w:pPr>
        <w:ind w:left="4800" w:hanging="480"/>
      </w:pPr>
      <w:rPr>
        <w:rFonts w:hint="default" w:ascii="Wingdings" w:hAnsi="Wingdings" w:cs="Wingdings"/>
      </w:rPr>
    </w:lvl>
  </w:abstractNum>
  <w:abstractNum w:abstractNumId="16">
    <w:nsid w:val="410F1BBE"/>
    <w:multiLevelType w:val="multilevel"/>
    <w:tmpl w:val="410F1BBE"/>
    <w:lvl w:ilvl="0" w:tentative="0">
      <w:start w:val="1"/>
      <w:numFmt w:val="decimal"/>
      <w:pStyle w:val="260"/>
      <w:lvlText w:val="Step %1."/>
      <w:lvlJc w:val="left"/>
      <w:pPr>
        <w:tabs>
          <w:tab w:val="left" w:pos="936"/>
        </w:tabs>
        <w:ind w:left="936" w:hanging="936"/>
      </w:pPr>
      <w:rPr>
        <w:rFonts w:hint="default" w:ascii="Times New Roman" w:hAnsi="Times New Roman"/>
        <w:b/>
        <w:i w:val="0"/>
        <w:caps w:val="0"/>
        <w:strike w:val="0"/>
        <w:dstrike w:val="0"/>
        <w:vanish w:val="0"/>
        <w:color w:val="000000"/>
        <w:sz w:val="24"/>
        <w:vertAlign w:val="baseline"/>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417F6AFB"/>
    <w:multiLevelType w:val="multilevel"/>
    <w:tmpl w:val="417F6AFB"/>
    <w:lvl w:ilvl="0" w:tentative="0">
      <w:start w:val="1"/>
      <w:numFmt w:val="bullet"/>
      <w:pStyle w:val="237"/>
      <w:lvlText w:val="●"/>
      <w:lvlJc w:val="left"/>
      <w:pPr>
        <w:ind w:left="568" w:hanging="284"/>
      </w:pPr>
      <w:rPr>
        <w:rFonts w:hint="default" w:ascii="Times New Roman" w:hAnsi="Times New Roman" w:cs="Times New Roman"/>
        <w:color w:val="auto"/>
        <w:sz w:val="22"/>
      </w:rPr>
    </w:lvl>
    <w:lvl w:ilvl="1" w:tentative="0">
      <w:start w:val="1"/>
      <w:numFmt w:val="bullet"/>
      <w:lvlText w:val="○"/>
      <w:lvlJc w:val="left"/>
      <w:pPr>
        <w:ind w:left="851" w:hanging="283"/>
      </w:pPr>
      <w:rPr>
        <w:rFonts w:hint="default" w:ascii="Times New Roman" w:hAnsi="Times New Roman" w:cs="Times New Roman"/>
        <w:color w:val="auto"/>
        <w:sz w:val="22"/>
      </w:rPr>
    </w:lvl>
    <w:lvl w:ilvl="2" w:tentative="0">
      <w:start w:val="1"/>
      <w:numFmt w:val="bullet"/>
      <w:lvlText w:val="♦"/>
      <w:lvlJc w:val="left"/>
      <w:pPr>
        <w:ind w:left="1135" w:hanging="284"/>
      </w:pPr>
      <w:rPr>
        <w:rFonts w:hint="default" w:ascii="Times New Roman" w:hAnsi="Times New Roman" w:cs="Times New Roman"/>
        <w:color w:val="auto"/>
        <w:sz w:val="22"/>
      </w:rPr>
    </w:lvl>
    <w:lvl w:ilvl="3" w:tentative="0">
      <w:start w:val="1"/>
      <w:numFmt w:val="bullet"/>
      <w:lvlText w:val="□"/>
      <w:lvlJc w:val="left"/>
      <w:pPr>
        <w:ind w:left="1418" w:hanging="283"/>
      </w:pPr>
      <w:rPr>
        <w:rFonts w:hint="default" w:ascii="Times New Roman" w:hAnsi="Times New Roman" w:cs="Times New Roman"/>
        <w:color w:val="auto"/>
      </w:rPr>
    </w:lvl>
    <w:lvl w:ilvl="4" w:tentative="0">
      <w:start w:val="1"/>
      <w:numFmt w:val="bullet"/>
      <w:lvlText w:val="▪"/>
      <w:lvlJc w:val="left"/>
      <w:pPr>
        <w:ind w:left="1702" w:hanging="284"/>
      </w:pPr>
      <w:rPr>
        <w:rFonts w:hint="default" w:ascii="Times New Roman" w:hAnsi="Times New Roman" w:cs="Times New Roman"/>
        <w:color w:val="auto"/>
      </w:rPr>
    </w:lvl>
    <w:lvl w:ilvl="5" w:tentative="0">
      <w:start w:val="1"/>
      <w:numFmt w:val="lowerRoman"/>
      <w:lvlText w:val="(%6)"/>
      <w:lvlJc w:val="left"/>
      <w:pPr>
        <w:ind w:left="2444" w:hanging="360"/>
      </w:pPr>
      <w:rPr>
        <w:rFonts w:hint="default"/>
      </w:rPr>
    </w:lvl>
    <w:lvl w:ilvl="6" w:tentative="0">
      <w:start w:val="1"/>
      <w:numFmt w:val="decimal"/>
      <w:lvlText w:val="%7."/>
      <w:lvlJc w:val="left"/>
      <w:pPr>
        <w:ind w:left="2804" w:hanging="360"/>
      </w:pPr>
      <w:rPr>
        <w:rFonts w:hint="default"/>
      </w:rPr>
    </w:lvl>
    <w:lvl w:ilvl="7" w:tentative="0">
      <w:start w:val="1"/>
      <w:numFmt w:val="lowerLetter"/>
      <w:lvlText w:val="%8."/>
      <w:lvlJc w:val="left"/>
      <w:pPr>
        <w:ind w:left="3164" w:hanging="360"/>
      </w:pPr>
      <w:rPr>
        <w:rFonts w:hint="default"/>
      </w:rPr>
    </w:lvl>
    <w:lvl w:ilvl="8" w:tentative="0">
      <w:start w:val="1"/>
      <w:numFmt w:val="lowerRoman"/>
      <w:lvlText w:val="%9."/>
      <w:lvlJc w:val="left"/>
      <w:pPr>
        <w:ind w:left="3524" w:hanging="360"/>
      </w:pPr>
      <w:rPr>
        <w:rFonts w:hint="default"/>
      </w:rPr>
    </w:lvl>
  </w:abstractNum>
  <w:abstractNum w:abstractNumId="18">
    <w:nsid w:val="442163F9"/>
    <w:multiLevelType w:val="multilevel"/>
    <w:tmpl w:val="442163F9"/>
    <w:lvl w:ilvl="0" w:tentative="0">
      <w:start w:val="1"/>
      <w:numFmt w:val="bullet"/>
      <w:pStyle w:val="150"/>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9">
    <w:nsid w:val="4A55685D"/>
    <w:multiLevelType w:val="singleLevel"/>
    <w:tmpl w:val="4A55685D"/>
    <w:lvl w:ilvl="0" w:tentative="0">
      <w:start w:val="1"/>
      <w:numFmt w:val="bullet"/>
      <w:pStyle w:val="140"/>
      <w:lvlText w:val=""/>
      <w:lvlJc w:val="left"/>
      <w:pPr>
        <w:tabs>
          <w:tab w:val="left" w:pos="992"/>
        </w:tabs>
        <w:ind w:left="992" w:hanging="425"/>
      </w:pPr>
      <w:rPr>
        <w:rFonts w:hint="default" w:ascii="Symbol" w:hAnsi="Symbol"/>
      </w:rPr>
    </w:lvl>
  </w:abstractNum>
  <w:abstractNum w:abstractNumId="20">
    <w:nsid w:val="574E1881"/>
    <w:multiLevelType w:val="multilevel"/>
    <w:tmpl w:val="574E1881"/>
    <w:lvl w:ilvl="0" w:tentative="0">
      <w:start w:val="8"/>
      <w:numFmt w:val="bullet"/>
      <w:lvlText w:val=""/>
      <w:lvlJc w:val="left"/>
      <w:pPr>
        <w:ind w:left="800" w:hanging="400"/>
      </w:pPr>
      <w:rPr>
        <w:rFonts w:hint="default" w:ascii="Wingdings" w:hAnsi="Wingdings" w:eastAsia="Batang"/>
        <w:lang w:val="en-GB"/>
      </w:rPr>
    </w:lvl>
    <w:lvl w:ilvl="1" w:tentative="0">
      <w:start w:val="1"/>
      <w:numFmt w:val="bullet"/>
      <w:lvlText w:val="o"/>
      <w:lvlJc w:val="left"/>
      <w:pPr>
        <w:ind w:left="1200" w:hanging="400"/>
      </w:pPr>
      <w:rPr>
        <w:rFonts w:hint="default" w:ascii="Courier New" w:hAnsi="Courier New" w:cs="Courier New"/>
        <w:lang w:val="en-GB"/>
      </w:rPr>
    </w:lvl>
    <w:lvl w:ilvl="2" w:tentative="0">
      <w:start w:val="8"/>
      <w:numFmt w:val="bullet"/>
      <w:pStyle w:val="276"/>
      <w:lvlText w:val="-"/>
      <w:lvlJc w:val="left"/>
      <w:pPr>
        <w:ind w:left="1600" w:hanging="400"/>
      </w:pPr>
      <w:rPr>
        <w:rFonts w:hint="default" w:ascii="Times New Roman" w:hAnsi="Times New Roman" w:eastAsia="MS Mincho" w:cs="Times New Roman"/>
        <w:lang w:val="en-GB"/>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1">
    <w:nsid w:val="5E93823A"/>
    <w:multiLevelType w:val="singleLevel"/>
    <w:tmpl w:val="5E93823A"/>
    <w:lvl w:ilvl="0" w:tentative="0">
      <w:start w:val="1"/>
      <w:numFmt w:val="decimal"/>
      <w:suff w:val="space"/>
      <w:lvlText w:val="[%1]"/>
      <w:lvlJc w:val="left"/>
    </w:lvl>
  </w:abstractNum>
  <w:abstractNum w:abstractNumId="22">
    <w:nsid w:val="5F1912B1"/>
    <w:multiLevelType w:val="multilevel"/>
    <w:tmpl w:val="5F1912B1"/>
    <w:lvl w:ilvl="0" w:tentative="0">
      <w:start w:val="1"/>
      <w:numFmt w:val="bullet"/>
      <w:pStyle w:val="227"/>
      <w:lvlText w:val=""/>
      <w:lvlJc w:val="left"/>
      <w:pPr>
        <w:ind w:left="720" w:hanging="360"/>
      </w:pPr>
      <w:rPr>
        <w:rFonts w:hint="default" w:ascii="Symbol" w:hAnsi="Symbol"/>
      </w:rPr>
    </w:lvl>
    <w:lvl w:ilvl="1" w:tentative="0">
      <w:start w:val="1"/>
      <w:numFmt w:val="bullet"/>
      <w:pStyle w:val="228"/>
      <w:lvlText w:val="o"/>
      <w:lvlJc w:val="left"/>
      <w:pPr>
        <w:ind w:left="1440" w:hanging="360"/>
      </w:pPr>
      <w:rPr>
        <w:rFonts w:hint="default" w:ascii="Courier New" w:hAnsi="Courier New" w:cs="Courier New"/>
      </w:rPr>
    </w:lvl>
    <w:lvl w:ilvl="2" w:tentative="0">
      <w:start w:val="1"/>
      <w:numFmt w:val="bullet"/>
      <w:pStyle w:val="230"/>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633C39F2"/>
    <w:multiLevelType w:val="multilevel"/>
    <w:tmpl w:val="633C39F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0146DC0"/>
    <w:multiLevelType w:val="multilevel"/>
    <w:tmpl w:val="70146DC0"/>
    <w:lvl w:ilvl="0" w:tentative="0">
      <w:start w:val="1"/>
      <w:numFmt w:val="bullet"/>
      <w:pStyle w:val="13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06E504F"/>
    <w:multiLevelType w:val="multilevel"/>
    <w:tmpl w:val="706E504F"/>
    <w:lvl w:ilvl="0" w:tentative="0">
      <w:start w:val="0"/>
      <w:numFmt w:val="bullet"/>
      <w:lvlText w:val="-"/>
      <w:lvlJc w:val="left"/>
      <w:pPr>
        <w:ind w:left="720" w:hanging="360"/>
      </w:pPr>
      <w:rPr>
        <w:rFonts w:hint="default" w:ascii="Times New Roman" w:hAnsi="Times New Roman" w:eastAsia="Malgun Gothic"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6">
    <w:nsid w:val="73E06ED9"/>
    <w:multiLevelType w:val="multilevel"/>
    <w:tmpl w:val="73E06ED9"/>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8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7A250C6"/>
    <w:multiLevelType w:val="multilevel"/>
    <w:tmpl w:val="77A250C6"/>
    <w:lvl w:ilvl="0" w:tentative="0">
      <w:start w:val="40"/>
      <w:numFmt w:val="bullet"/>
      <w:lvlText w:val="-"/>
      <w:lvlJc w:val="left"/>
      <w:pPr>
        <w:ind w:left="720" w:hanging="360"/>
      </w:pPr>
      <w:rPr>
        <w:rFonts w:hint="default" w:ascii="Times New Roman" w:hAnsi="Times New Roman" w:eastAsia="微软雅黑"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BC330F5"/>
    <w:multiLevelType w:val="multilevel"/>
    <w:tmpl w:val="7BC330F5"/>
    <w:lvl w:ilvl="0" w:tentative="0">
      <w:start w:val="1"/>
      <w:numFmt w:val="bullet"/>
      <w:pStyle w:val="182"/>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6"/>
  </w:num>
  <w:num w:numId="2">
    <w:abstractNumId w:val="6"/>
  </w:num>
  <w:num w:numId="3">
    <w:abstractNumId w:val="3"/>
  </w:num>
  <w:num w:numId="4">
    <w:abstractNumId w:val="27"/>
  </w:num>
  <w:num w:numId="5">
    <w:abstractNumId w:val="4"/>
  </w:num>
  <w:num w:numId="6">
    <w:abstractNumId w:val="24"/>
  </w:num>
  <w:num w:numId="7">
    <w:abstractNumId w:val="19"/>
  </w:num>
  <w:num w:numId="8">
    <w:abstractNumId w:val="5"/>
  </w:num>
  <w:num w:numId="9">
    <w:abstractNumId w:val="18"/>
  </w:num>
  <w:num w:numId="10">
    <w:abstractNumId w:val="12"/>
  </w:num>
  <w:num w:numId="11">
    <w:abstractNumId w:val="29"/>
  </w:num>
  <w:num w:numId="12">
    <w:abstractNumId w:val="8"/>
  </w:num>
  <w:num w:numId="13">
    <w:abstractNumId w:val="22"/>
  </w:num>
  <w:num w:numId="14">
    <w:abstractNumId w:val="17"/>
  </w:num>
  <w:num w:numId="15">
    <w:abstractNumId w:val="16"/>
  </w:num>
  <w:num w:numId="16">
    <w:abstractNumId w:val="13"/>
  </w:num>
  <w:num w:numId="17">
    <w:abstractNumId w:val="20"/>
  </w:num>
  <w:num w:numId="18">
    <w:abstractNumId w:val="1"/>
  </w:num>
  <w:num w:numId="19">
    <w:abstractNumId w:val="9"/>
  </w:num>
  <w:num w:numId="20">
    <w:abstractNumId w:val="28"/>
  </w:num>
  <w:num w:numId="21">
    <w:abstractNumId w:val="15"/>
  </w:num>
  <w:num w:numId="22">
    <w:abstractNumId w:val="0"/>
  </w:num>
  <w:num w:numId="23">
    <w:abstractNumId w:val="25"/>
  </w:num>
  <w:num w:numId="24">
    <w:abstractNumId w:val="2"/>
  </w:num>
  <w:num w:numId="25">
    <w:abstractNumId w:val="11"/>
  </w:num>
  <w:num w:numId="26">
    <w:abstractNumId w:val="10"/>
  </w:num>
  <w:num w:numId="27">
    <w:abstractNumId w:val="14"/>
  </w:num>
  <w:num w:numId="28">
    <w:abstractNumId w:val="23"/>
  </w:num>
  <w:num w:numId="29">
    <w:abstractNumId w:val="7"/>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7C8"/>
    <w:rsid w:val="00000C50"/>
    <w:rsid w:val="00000E69"/>
    <w:rsid w:val="00000FFB"/>
    <w:rsid w:val="0000107A"/>
    <w:rsid w:val="00001527"/>
    <w:rsid w:val="00001908"/>
    <w:rsid w:val="00001B9A"/>
    <w:rsid w:val="00002071"/>
    <w:rsid w:val="000021BD"/>
    <w:rsid w:val="000022D5"/>
    <w:rsid w:val="000027CA"/>
    <w:rsid w:val="00002C54"/>
    <w:rsid w:val="00002EA0"/>
    <w:rsid w:val="00003744"/>
    <w:rsid w:val="00003A61"/>
    <w:rsid w:val="00003B30"/>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4AD"/>
    <w:rsid w:val="00007880"/>
    <w:rsid w:val="00007AC2"/>
    <w:rsid w:val="00007EEB"/>
    <w:rsid w:val="00010512"/>
    <w:rsid w:val="0001054F"/>
    <w:rsid w:val="00010969"/>
    <w:rsid w:val="00010A7B"/>
    <w:rsid w:val="00010AF9"/>
    <w:rsid w:val="00010F90"/>
    <w:rsid w:val="000114F8"/>
    <w:rsid w:val="00011890"/>
    <w:rsid w:val="000118E9"/>
    <w:rsid w:val="000118F7"/>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EB1"/>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19"/>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75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9A5"/>
    <w:rsid w:val="00027AF7"/>
    <w:rsid w:val="00027B48"/>
    <w:rsid w:val="00027B55"/>
    <w:rsid w:val="00027BBC"/>
    <w:rsid w:val="00027D0A"/>
    <w:rsid w:val="00027E02"/>
    <w:rsid w:val="00027F31"/>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4B6"/>
    <w:rsid w:val="000505BE"/>
    <w:rsid w:val="000507D8"/>
    <w:rsid w:val="00050932"/>
    <w:rsid w:val="00050FC3"/>
    <w:rsid w:val="000518D2"/>
    <w:rsid w:val="00051A81"/>
    <w:rsid w:val="00051CF3"/>
    <w:rsid w:val="00051FF0"/>
    <w:rsid w:val="0005252F"/>
    <w:rsid w:val="00052605"/>
    <w:rsid w:val="00052B6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B08"/>
    <w:rsid w:val="00060BF4"/>
    <w:rsid w:val="00061065"/>
    <w:rsid w:val="0006126A"/>
    <w:rsid w:val="000615F8"/>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4F64"/>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120"/>
    <w:rsid w:val="00071399"/>
    <w:rsid w:val="00071407"/>
    <w:rsid w:val="00071CCB"/>
    <w:rsid w:val="00071F92"/>
    <w:rsid w:val="000724B6"/>
    <w:rsid w:val="000727CD"/>
    <w:rsid w:val="0007309B"/>
    <w:rsid w:val="000735E4"/>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0B8"/>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66"/>
    <w:rsid w:val="000920BD"/>
    <w:rsid w:val="00092532"/>
    <w:rsid w:val="000929EA"/>
    <w:rsid w:val="00092A5C"/>
    <w:rsid w:val="00092B46"/>
    <w:rsid w:val="00092C57"/>
    <w:rsid w:val="00092CCA"/>
    <w:rsid w:val="00093082"/>
    <w:rsid w:val="0009334E"/>
    <w:rsid w:val="000934B3"/>
    <w:rsid w:val="000937F8"/>
    <w:rsid w:val="0009487E"/>
    <w:rsid w:val="00094955"/>
    <w:rsid w:val="0009545C"/>
    <w:rsid w:val="0009551E"/>
    <w:rsid w:val="000955A4"/>
    <w:rsid w:val="00096998"/>
    <w:rsid w:val="00096B1B"/>
    <w:rsid w:val="00096FC1"/>
    <w:rsid w:val="00097059"/>
    <w:rsid w:val="000972A3"/>
    <w:rsid w:val="00097434"/>
    <w:rsid w:val="0009766A"/>
    <w:rsid w:val="000976F6"/>
    <w:rsid w:val="00097842"/>
    <w:rsid w:val="000979FA"/>
    <w:rsid w:val="00097C34"/>
    <w:rsid w:val="000A0282"/>
    <w:rsid w:val="000A030E"/>
    <w:rsid w:val="000A06DC"/>
    <w:rsid w:val="000A1279"/>
    <w:rsid w:val="000A1280"/>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831"/>
    <w:rsid w:val="000B09CA"/>
    <w:rsid w:val="000B1237"/>
    <w:rsid w:val="000B126D"/>
    <w:rsid w:val="000B1A32"/>
    <w:rsid w:val="000B2838"/>
    <w:rsid w:val="000B2E16"/>
    <w:rsid w:val="000B3192"/>
    <w:rsid w:val="000B32AB"/>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C9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6D34"/>
    <w:rsid w:val="000C7031"/>
    <w:rsid w:val="000C735C"/>
    <w:rsid w:val="000C7443"/>
    <w:rsid w:val="000C7512"/>
    <w:rsid w:val="000C77D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D7D79"/>
    <w:rsid w:val="000D7F83"/>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D0"/>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698"/>
    <w:rsid w:val="000F782D"/>
    <w:rsid w:val="000F7891"/>
    <w:rsid w:val="000F78D2"/>
    <w:rsid w:val="000F7B68"/>
    <w:rsid w:val="000F7B96"/>
    <w:rsid w:val="000F7F22"/>
    <w:rsid w:val="0010027C"/>
    <w:rsid w:val="001002A5"/>
    <w:rsid w:val="0010091D"/>
    <w:rsid w:val="00100A2F"/>
    <w:rsid w:val="00100AC3"/>
    <w:rsid w:val="00100BEA"/>
    <w:rsid w:val="00100E2C"/>
    <w:rsid w:val="00100F63"/>
    <w:rsid w:val="001010EF"/>
    <w:rsid w:val="00101278"/>
    <w:rsid w:val="00101AFD"/>
    <w:rsid w:val="00101B58"/>
    <w:rsid w:val="00101C8E"/>
    <w:rsid w:val="00102192"/>
    <w:rsid w:val="0010229B"/>
    <w:rsid w:val="00102468"/>
    <w:rsid w:val="00102718"/>
    <w:rsid w:val="00102A62"/>
    <w:rsid w:val="00102ACE"/>
    <w:rsid w:val="00102C38"/>
    <w:rsid w:val="00103199"/>
    <w:rsid w:val="00103871"/>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16D"/>
    <w:rsid w:val="00110751"/>
    <w:rsid w:val="00110916"/>
    <w:rsid w:val="0011099C"/>
    <w:rsid w:val="00110C23"/>
    <w:rsid w:val="00110FD1"/>
    <w:rsid w:val="0011172D"/>
    <w:rsid w:val="00111964"/>
    <w:rsid w:val="00112302"/>
    <w:rsid w:val="0011277E"/>
    <w:rsid w:val="001128C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95F"/>
    <w:rsid w:val="00117A4E"/>
    <w:rsid w:val="0012093B"/>
    <w:rsid w:val="00120B32"/>
    <w:rsid w:val="00120BE8"/>
    <w:rsid w:val="00120D94"/>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76"/>
    <w:rsid w:val="0012667F"/>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02"/>
    <w:rsid w:val="0013654C"/>
    <w:rsid w:val="0013671C"/>
    <w:rsid w:val="00136CAB"/>
    <w:rsid w:val="00136FA8"/>
    <w:rsid w:val="0013766C"/>
    <w:rsid w:val="001377C2"/>
    <w:rsid w:val="00137C47"/>
    <w:rsid w:val="00137C6E"/>
    <w:rsid w:val="0014030F"/>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A7A"/>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A90"/>
    <w:rsid w:val="00162C48"/>
    <w:rsid w:val="00162D0E"/>
    <w:rsid w:val="00162DF7"/>
    <w:rsid w:val="00162EF8"/>
    <w:rsid w:val="00162FD8"/>
    <w:rsid w:val="001631A0"/>
    <w:rsid w:val="001633E7"/>
    <w:rsid w:val="00163668"/>
    <w:rsid w:val="00163A45"/>
    <w:rsid w:val="00163A53"/>
    <w:rsid w:val="00163DDE"/>
    <w:rsid w:val="0016406F"/>
    <w:rsid w:val="001640FE"/>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DB"/>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282"/>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3D98"/>
    <w:rsid w:val="00184248"/>
    <w:rsid w:val="0018448C"/>
    <w:rsid w:val="001844E3"/>
    <w:rsid w:val="00184663"/>
    <w:rsid w:val="00184734"/>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A6"/>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3AF"/>
    <w:rsid w:val="001A76E7"/>
    <w:rsid w:val="001A77EE"/>
    <w:rsid w:val="001A782B"/>
    <w:rsid w:val="001A7868"/>
    <w:rsid w:val="001A7F9E"/>
    <w:rsid w:val="001A7FC5"/>
    <w:rsid w:val="001B011F"/>
    <w:rsid w:val="001B019B"/>
    <w:rsid w:val="001B079F"/>
    <w:rsid w:val="001B088B"/>
    <w:rsid w:val="001B0B5F"/>
    <w:rsid w:val="001B0E86"/>
    <w:rsid w:val="001B0FFD"/>
    <w:rsid w:val="001B156C"/>
    <w:rsid w:val="001B1972"/>
    <w:rsid w:val="001B1A5F"/>
    <w:rsid w:val="001B1B44"/>
    <w:rsid w:val="001B1D5E"/>
    <w:rsid w:val="001B2189"/>
    <w:rsid w:val="001B2CE3"/>
    <w:rsid w:val="001B2EB7"/>
    <w:rsid w:val="001B345C"/>
    <w:rsid w:val="001B3CDD"/>
    <w:rsid w:val="001B3D92"/>
    <w:rsid w:val="001B3DE0"/>
    <w:rsid w:val="001B4179"/>
    <w:rsid w:val="001B444E"/>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3D9"/>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1EB"/>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B5"/>
    <w:rsid w:val="001F7ED6"/>
    <w:rsid w:val="002007C6"/>
    <w:rsid w:val="002007F6"/>
    <w:rsid w:val="002008F3"/>
    <w:rsid w:val="00200E3F"/>
    <w:rsid w:val="0020130A"/>
    <w:rsid w:val="002016F0"/>
    <w:rsid w:val="00201915"/>
    <w:rsid w:val="00202307"/>
    <w:rsid w:val="002023B1"/>
    <w:rsid w:val="00202570"/>
    <w:rsid w:val="00202D92"/>
    <w:rsid w:val="00203068"/>
    <w:rsid w:val="0020349A"/>
    <w:rsid w:val="00203D94"/>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1EAD"/>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5B0"/>
    <w:rsid w:val="0021564B"/>
    <w:rsid w:val="002156BF"/>
    <w:rsid w:val="00215832"/>
    <w:rsid w:val="002159F8"/>
    <w:rsid w:val="00215A32"/>
    <w:rsid w:val="00216225"/>
    <w:rsid w:val="002162FD"/>
    <w:rsid w:val="00216939"/>
    <w:rsid w:val="00216D40"/>
    <w:rsid w:val="002176AD"/>
    <w:rsid w:val="00217F6D"/>
    <w:rsid w:val="0022000E"/>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48AA"/>
    <w:rsid w:val="0022511B"/>
    <w:rsid w:val="00225AF6"/>
    <w:rsid w:val="00225BD5"/>
    <w:rsid w:val="00225F9D"/>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128"/>
    <w:rsid w:val="002373FD"/>
    <w:rsid w:val="00240260"/>
    <w:rsid w:val="00240285"/>
    <w:rsid w:val="00240AEF"/>
    <w:rsid w:val="00240B53"/>
    <w:rsid w:val="00240C3D"/>
    <w:rsid w:val="00240EA6"/>
    <w:rsid w:val="002414DB"/>
    <w:rsid w:val="002417CB"/>
    <w:rsid w:val="00241BBD"/>
    <w:rsid w:val="00241E46"/>
    <w:rsid w:val="00241F4F"/>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4E"/>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173"/>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E57"/>
    <w:rsid w:val="002828EF"/>
    <w:rsid w:val="00282999"/>
    <w:rsid w:val="002829E5"/>
    <w:rsid w:val="00282A7C"/>
    <w:rsid w:val="00282AF5"/>
    <w:rsid w:val="0028307C"/>
    <w:rsid w:val="0028387F"/>
    <w:rsid w:val="00283BEF"/>
    <w:rsid w:val="002845C3"/>
    <w:rsid w:val="00284756"/>
    <w:rsid w:val="00284A55"/>
    <w:rsid w:val="00284B9F"/>
    <w:rsid w:val="00284C5C"/>
    <w:rsid w:val="00285287"/>
    <w:rsid w:val="00285621"/>
    <w:rsid w:val="00285C7A"/>
    <w:rsid w:val="002860A4"/>
    <w:rsid w:val="00286516"/>
    <w:rsid w:val="002872DF"/>
    <w:rsid w:val="00287346"/>
    <w:rsid w:val="00287547"/>
    <w:rsid w:val="00287644"/>
    <w:rsid w:val="002876BF"/>
    <w:rsid w:val="00287FB3"/>
    <w:rsid w:val="00290010"/>
    <w:rsid w:val="0029055B"/>
    <w:rsid w:val="00290999"/>
    <w:rsid w:val="00290B6A"/>
    <w:rsid w:val="0029112B"/>
    <w:rsid w:val="00291352"/>
    <w:rsid w:val="00291434"/>
    <w:rsid w:val="00291543"/>
    <w:rsid w:val="00292016"/>
    <w:rsid w:val="002922DD"/>
    <w:rsid w:val="00292621"/>
    <w:rsid w:val="002926A8"/>
    <w:rsid w:val="002938F6"/>
    <w:rsid w:val="002939E1"/>
    <w:rsid w:val="00293B7C"/>
    <w:rsid w:val="00293BFD"/>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077"/>
    <w:rsid w:val="002A33A3"/>
    <w:rsid w:val="002A3CD9"/>
    <w:rsid w:val="002A40FB"/>
    <w:rsid w:val="002A44C0"/>
    <w:rsid w:val="002A46EE"/>
    <w:rsid w:val="002A479E"/>
    <w:rsid w:val="002A4993"/>
    <w:rsid w:val="002A4C4D"/>
    <w:rsid w:val="002A51ED"/>
    <w:rsid w:val="002A5891"/>
    <w:rsid w:val="002A5CF1"/>
    <w:rsid w:val="002A5D90"/>
    <w:rsid w:val="002A5E9E"/>
    <w:rsid w:val="002A5F9B"/>
    <w:rsid w:val="002A6473"/>
    <w:rsid w:val="002A66EA"/>
    <w:rsid w:val="002A6AA5"/>
    <w:rsid w:val="002A6CC1"/>
    <w:rsid w:val="002A6DC2"/>
    <w:rsid w:val="002A73CF"/>
    <w:rsid w:val="002A7514"/>
    <w:rsid w:val="002A7680"/>
    <w:rsid w:val="002A7C13"/>
    <w:rsid w:val="002A7E40"/>
    <w:rsid w:val="002B00AF"/>
    <w:rsid w:val="002B033B"/>
    <w:rsid w:val="002B06E4"/>
    <w:rsid w:val="002B0BF5"/>
    <w:rsid w:val="002B0E9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236"/>
    <w:rsid w:val="002B65EC"/>
    <w:rsid w:val="002B6CD0"/>
    <w:rsid w:val="002B7178"/>
    <w:rsid w:val="002B725C"/>
    <w:rsid w:val="002B7336"/>
    <w:rsid w:val="002B7AB0"/>
    <w:rsid w:val="002B7BA9"/>
    <w:rsid w:val="002B7C26"/>
    <w:rsid w:val="002B7D0C"/>
    <w:rsid w:val="002C05E5"/>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3C2C"/>
    <w:rsid w:val="002C3FE8"/>
    <w:rsid w:val="002C434C"/>
    <w:rsid w:val="002C4471"/>
    <w:rsid w:val="002C4490"/>
    <w:rsid w:val="002C47EF"/>
    <w:rsid w:val="002C4A0A"/>
    <w:rsid w:val="002C50D3"/>
    <w:rsid w:val="002C54A0"/>
    <w:rsid w:val="002C58BF"/>
    <w:rsid w:val="002C5ED5"/>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5CB"/>
    <w:rsid w:val="002D1AF0"/>
    <w:rsid w:val="002D2261"/>
    <w:rsid w:val="002D230A"/>
    <w:rsid w:val="002D25FB"/>
    <w:rsid w:val="002D2B08"/>
    <w:rsid w:val="002D2CA9"/>
    <w:rsid w:val="002D311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37C"/>
    <w:rsid w:val="002E04D5"/>
    <w:rsid w:val="002E0C00"/>
    <w:rsid w:val="002E0D1B"/>
    <w:rsid w:val="002E0E44"/>
    <w:rsid w:val="002E13F9"/>
    <w:rsid w:val="002E15B2"/>
    <w:rsid w:val="002E1E31"/>
    <w:rsid w:val="002E2217"/>
    <w:rsid w:val="002E28EB"/>
    <w:rsid w:val="002E290F"/>
    <w:rsid w:val="002E29A7"/>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38"/>
    <w:rsid w:val="00304EFD"/>
    <w:rsid w:val="00305046"/>
    <w:rsid w:val="0030522A"/>
    <w:rsid w:val="003053A2"/>
    <w:rsid w:val="00305493"/>
    <w:rsid w:val="0030574F"/>
    <w:rsid w:val="00306202"/>
    <w:rsid w:val="0030634C"/>
    <w:rsid w:val="003067AB"/>
    <w:rsid w:val="00306D5E"/>
    <w:rsid w:val="00306EC3"/>
    <w:rsid w:val="00307052"/>
    <w:rsid w:val="003072EF"/>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2D9F"/>
    <w:rsid w:val="0031374E"/>
    <w:rsid w:val="00313A56"/>
    <w:rsid w:val="00313D8E"/>
    <w:rsid w:val="00313F0D"/>
    <w:rsid w:val="003140E3"/>
    <w:rsid w:val="003141D5"/>
    <w:rsid w:val="0031454E"/>
    <w:rsid w:val="003147A0"/>
    <w:rsid w:val="003148FD"/>
    <w:rsid w:val="00314DF6"/>
    <w:rsid w:val="00314F17"/>
    <w:rsid w:val="0031501D"/>
    <w:rsid w:val="0031511D"/>
    <w:rsid w:val="00315BE0"/>
    <w:rsid w:val="00315D82"/>
    <w:rsid w:val="00315DAC"/>
    <w:rsid w:val="0031659D"/>
    <w:rsid w:val="00316777"/>
    <w:rsid w:val="003167E8"/>
    <w:rsid w:val="00316D46"/>
    <w:rsid w:val="0031716E"/>
    <w:rsid w:val="0031731C"/>
    <w:rsid w:val="00317B53"/>
    <w:rsid w:val="00317B61"/>
    <w:rsid w:val="00317CD0"/>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9E2"/>
    <w:rsid w:val="00342EB6"/>
    <w:rsid w:val="003430B2"/>
    <w:rsid w:val="003434C4"/>
    <w:rsid w:val="00343809"/>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5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BC5"/>
    <w:rsid w:val="00362D1B"/>
    <w:rsid w:val="00363394"/>
    <w:rsid w:val="00363673"/>
    <w:rsid w:val="00363E97"/>
    <w:rsid w:val="00364480"/>
    <w:rsid w:val="00364C93"/>
    <w:rsid w:val="00364D06"/>
    <w:rsid w:val="00365414"/>
    <w:rsid w:val="00365953"/>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452"/>
    <w:rsid w:val="00377B6F"/>
    <w:rsid w:val="00377EB0"/>
    <w:rsid w:val="00377FA2"/>
    <w:rsid w:val="0038010C"/>
    <w:rsid w:val="00380389"/>
    <w:rsid w:val="00380709"/>
    <w:rsid w:val="00380856"/>
    <w:rsid w:val="00381138"/>
    <w:rsid w:val="0038114A"/>
    <w:rsid w:val="0038131E"/>
    <w:rsid w:val="0038171B"/>
    <w:rsid w:val="003818C7"/>
    <w:rsid w:val="00381A3C"/>
    <w:rsid w:val="00381AE7"/>
    <w:rsid w:val="00381D65"/>
    <w:rsid w:val="00382118"/>
    <w:rsid w:val="00382284"/>
    <w:rsid w:val="00382A9C"/>
    <w:rsid w:val="00382B89"/>
    <w:rsid w:val="00382D2C"/>
    <w:rsid w:val="00382D32"/>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C29"/>
    <w:rsid w:val="00393A89"/>
    <w:rsid w:val="00393ADA"/>
    <w:rsid w:val="00394630"/>
    <w:rsid w:val="003956BA"/>
    <w:rsid w:val="003959B5"/>
    <w:rsid w:val="00395C29"/>
    <w:rsid w:val="00396876"/>
    <w:rsid w:val="003968EC"/>
    <w:rsid w:val="00396CDF"/>
    <w:rsid w:val="003972ED"/>
    <w:rsid w:val="003974C0"/>
    <w:rsid w:val="003977B8"/>
    <w:rsid w:val="00397804"/>
    <w:rsid w:val="003A012F"/>
    <w:rsid w:val="003A0261"/>
    <w:rsid w:val="003A0DB2"/>
    <w:rsid w:val="003A1BA6"/>
    <w:rsid w:val="003A1BCE"/>
    <w:rsid w:val="003A1BD0"/>
    <w:rsid w:val="003A1D6E"/>
    <w:rsid w:val="003A1DFD"/>
    <w:rsid w:val="003A1E7D"/>
    <w:rsid w:val="003A1EB0"/>
    <w:rsid w:val="003A1F73"/>
    <w:rsid w:val="003A22F6"/>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0D7"/>
    <w:rsid w:val="003A7131"/>
    <w:rsid w:val="003A7330"/>
    <w:rsid w:val="003A772D"/>
    <w:rsid w:val="003A799B"/>
    <w:rsid w:val="003A79E6"/>
    <w:rsid w:val="003A7C89"/>
    <w:rsid w:val="003A7E73"/>
    <w:rsid w:val="003A7FC6"/>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6E0"/>
    <w:rsid w:val="003B4856"/>
    <w:rsid w:val="003B4A18"/>
    <w:rsid w:val="003B5366"/>
    <w:rsid w:val="003B59F2"/>
    <w:rsid w:val="003B5A84"/>
    <w:rsid w:val="003B5CE7"/>
    <w:rsid w:val="003B5EB8"/>
    <w:rsid w:val="003B5FE0"/>
    <w:rsid w:val="003B606A"/>
    <w:rsid w:val="003B61BA"/>
    <w:rsid w:val="003B61D8"/>
    <w:rsid w:val="003B6A26"/>
    <w:rsid w:val="003B6DD3"/>
    <w:rsid w:val="003B7245"/>
    <w:rsid w:val="003B7522"/>
    <w:rsid w:val="003B7869"/>
    <w:rsid w:val="003B79DF"/>
    <w:rsid w:val="003B7BB1"/>
    <w:rsid w:val="003B7F0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C2F"/>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0D0"/>
    <w:rsid w:val="003F5C78"/>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0D8"/>
    <w:rsid w:val="004103F9"/>
    <w:rsid w:val="004105AE"/>
    <w:rsid w:val="004107B3"/>
    <w:rsid w:val="00411265"/>
    <w:rsid w:val="0041131E"/>
    <w:rsid w:val="004115E6"/>
    <w:rsid w:val="004116B5"/>
    <w:rsid w:val="0041183D"/>
    <w:rsid w:val="00411C50"/>
    <w:rsid w:val="0041211E"/>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6C8F"/>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EE8"/>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9CF"/>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324"/>
    <w:rsid w:val="004515AF"/>
    <w:rsid w:val="0045173D"/>
    <w:rsid w:val="00451A00"/>
    <w:rsid w:val="00451ABF"/>
    <w:rsid w:val="00451CC5"/>
    <w:rsid w:val="00451DE4"/>
    <w:rsid w:val="00452498"/>
    <w:rsid w:val="0045297E"/>
    <w:rsid w:val="004530D2"/>
    <w:rsid w:val="0045315C"/>
    <w:rsid w:val="00453494"/>
    <w:rsid w:val="00453D19"/>
    <w:rsid w:val="00453DD9"/>
    <w:rsid w:val="004541E2"/>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60141"/>
    <w:rsid w:val="0046017A"/>
    <w:rsid w:val="004604C1"/>
    <w:rsid w:val="0046059A"/>
    <w:rsid w:val="00460833"/>
    <w:rsid w:val="00460AD3"/>
    <w:rsid w:val="00460B65"/>
    <w:rsid w:val="00460F13"/>
    <w:rsid w:val="0046126E"/>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1DDE"/>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6EBD"/>
    <w:rsid w:val="004870E9"/>
    <w:rsid w:val="004871A3"/>
    <w:rsid w:val="004871B4"/>
    <w:rsid w:val="00487224"/>
    <w:rsid w:val="004872B7"/>
    <w:rsid w:val="00487637"/>
    <w:rsid w:val="0048778F"/>
    <w:rsid w:val="004877BC"/>
    <w:rsid w:val="00487A6A"/>
    <w:rsid w:val="0049035C"/>
    <w:rsid w:val="0049089F"/>
    <w:rsid w:val="00490A8E"/>
    <w:rsid w:val="00490F59"/>
    <w:rsid w:val="0049168C"/>
    <w:rsid w:val="00491BAA"/>
    <w:rsid w:val="00491BCF"/>
    <w:rsid w:val="004928AB"/>
    <w:rsid w:val="004931F2"/>
    <w:rsid w:val="00493280"/>
    <w:rsid w:val="0049386D"/>
    <w:rsid w:val="004939C6"/>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3C8"/>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CC2"/>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1D3D"/>
    <w:rsid w:val="004B2256"/>
    <w:rsid w:val="004B2643"/>
    <w:rsid w:val="004B26D6"/>
    <w:rsid w:val="004B2B00"/>
    <w:rsid w:val="004B2B6C"/>
    <w:rsid w:val="004B3191"/>
    <w:rsid w:val="004B37D3"/>
    <w:rsid w:val="004B37DC"/>
    <w:rsid w:val="004B38B9"/>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6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D7B8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5E99"/>
    <w:rsid w:val="004E6A7A"/>
    <w:rsid w:val="004E6BC1"/>
    <w:rsid w:val="004E6BF8"/>
    <w:rsid w:val="004E70C5"/>
    <w:rsid w:val="004E7291"/>
    <w:rsid w:val="004E7483"/>
    <w:rsid w:val="004E7491"/>
    <w:rsid w:val="004E7D1F"/>
    <w:rsid w:val="004E7EE3"/>
    <w:rsid w:val="004F00AF"/>
    <w:rsid w:val="004F01DA"/>
    <w:rsid w:val="004F0384"/>
    <w:rsid w:val="004F06EA"/>
    <w:rsid w:val="004F089D"/>
    <w:rsid w:val="004F0A5E"/>
    <w:rsid w:val="004F0B9E"/>
    <w:rsid w:val="004F0DAB"/>
    <w:rsid w:val="004F16B7"/>
    <w:rsid w:val="004F17E2"/>
    <w:rsid w:val="004F27CF"/>
    <w:rsid w:val="004F2888"/>
    <w:rsid w:val="004F293E"/>
    <w:rsid w:val="004F2C4C"/>
    <w:rsid w:val="004F34E8"/>
    <w:rsid w:val="004F3C7C"/>
    <w:rsid w:val="004F3DF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BAD"/>
    <w:rsid w:val="00503E00"/>
    <w:rsid w:val="00503EF7"/>
    <w:rsid w:val="0050412F"/>
    <w:rsid w:val="00504183"/>
    <w:rsid w:val="0050499F"/>
    <w:rsid w:val="00504CCD"/>
    <w:rsid w:val="00504D09"/>
    <w:rsid w:val="005055AC"/>
    <w:rsid w:val="005055B6"/>
    <w:rsid w:val="00505AA9"/>
    <w:rsid w:val="00505C32"/>
    <w:rsid w:val="00505D7F"/>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165"/>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4A"/>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B27"/>
    <w:rsid w:val="0053628B"/>
    <w:rsid w:val="005362E9"/>
    <w:rsid w:val="0053651E"/>
    <w:rsid w:val="0053683F"/>
    <w:rsid w:val="005369EB"/>
    <w:rsid w:val="00536A4C"/>
    <w:rsid w:val="00536D6D"/>
    <w:rsid w:val="00537085"/>
    <w:rsid w:val="005374DD"/>
    <w:rsid w:val="005374F8"/>
    <w:rsid w:val="00537548"/>
    <w:rsid w:val="00537AF1"/>
    <w:rsid w:val="00537F99"/>
    <w:rsid w:val="00537FE8"/>
    <w:rsid w:val="00540480"/>
    <w:rsid w:val="00540678"/>
    <w:rsid w:val="005408DF"/>
    <w:rsid w:val="00540A70"/>
    <w:rsid w:val="00541179"/>
    <w:rsid w:val="005414C9"/>
    <w:rsid w:val="0054163B"/>
    <w:rsid w:val="0054175E"/>
    <w:rsid w:val="00541A27"/>
    <w:rsid w:val="00541EB4"/>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585"/>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5AE"/>
    <w:rsid w:val="0055683A"/>
    <w:rsid w:val="00556BFB"/>
    <w:rsid w:val="00556C0D"/>
    <w:rsid w:val="00556E30"/>
    <w:rsid w:val="005573D7"/>
    <w:rsid w:val="00557455"/>
    <w:rsid w:val="00557551"/>
    <w:rsid w:val="0055796A"/>
    <w:rsid w:val="00557CC4"/>
    <w:rsid w:val="0056056C"/>
    <w:rsid w:val="0056070F"/>
    <w:rsid w:val="0056091E"/>
    <w:rsid w:val="00560B26"/>
    <w:rsid w:val="00560B9C"/>
    <w:rsid w:val="00560C11"/>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6D25"/>
    <w:rsid w:val="005671C3"/>
    <w:rsid w:val="0056748C"/>
    <w:rsid w:val="00567848"/>
    <w:rsid w:val="005679D7"/>
    <w:rsid w:val="00567E33"/>
    <w:rsid w:val="00567FC3"/>
    <w:rsid w:val="00570114"/>
    <w:rsid w:val="005701A2"/>
    <w:rsid w:val="005704DC"/>
    <w:rsid w:val="00570B18"/>
    <w:rsid w:val="00570D8C"/>
    <w:rsid w:val="00570FB6"/>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8B"/>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3DBE"/>
    <w:rsid w:val="00594156"/>
    <w:rsid w:val="00594AEC"/>
    <w:rsid w:val="00594BA2"/>
    <w:rsid w:val="00595569"/>
    <w:rsid w:val="0059556F"/>
    <w:rsid w:val="00595A4E"/>
    <w:rsid w:val="00595BAD"/>
    <w:rsid w:val="00595EA6"/>
    <w:rsid w:val="005961AD"/>
    <w:rsid w:val="0059644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0B93"/>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620"/>
    <w:rsid w:val="005A6765"/>
    <w:rsid w:val="005A6DA7"/>
    <w:rsid w:val="005A6E9B"/>
    <w:rsid w:val="005A709A"/>
    <w:rsid w:val="005A72FB"/>
    <w:rsid w:val="005A7507"/>
    <w:rsid w:val="005A7965"/>
    <w:rsid w:val="005A7E5A"/>
    <w:rsid w:val="005B00E8"/>
    <w:rsid w:val="005B05B4"/>
    <w:rsid w:val="005B0669"/>
    <w:rsid w:val="005B06DF"/>
    <w:rsid w:val="005B078A"/>
    <w:rsid w:val="005B0C36"/>
    <w:rsid w:val="005B0F46"/>
    <w:rsid w:val="005B0F7C"/>
    <w:rsid w:val="005B12C0"/>
    <w:rsid w:val="005B1380"/>
    <w:rsid w:val="005B1465"/>
    <w:rsid w:val="005B15A2"/>
    <w:rsid w:val="005B1E80"/>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85F"/>
    <w:rsid w:val="005C5A44"/>
    <w:rsid w:val="005C5BBB"/>
    <w:rsid w:val="005C65F4"/>
    <w:rsid w:val="005C6614"/>
    <w:rsid w:val="005C6641"/>
    <w:rsid w:val="005C6AA0"/>
    <w:rsid w:val="005C6C76"/>
    <w:rsid w:val="005C6E06"/>
    <w:rsid w:val="005C7302"/>
    <w:rsid w:val="005C767C"/>
    <w:rsid w:val="005C7881"/>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01"/>
    <w:rsid w:val="005F0313"/>
    <w:rsid w:val="005F05A1"/>
    <w:rsid w:val="005F0FDE"/>
    <w:rsid w:val="005F1387"/>
    <w:rsid w:val="005F2132"/>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97F"/>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0E7E"/>
    <w:rsid w:val="00601144"/>
    <w:rsid w:val="006012B3"/>
    <w:rsid w:val="0060130E"/>
    <w:rsid w:val="00601689"/>
    <w:rsid w:val="006018DC"/>
    <w:rsid w:val="00601AD7"/>
    <w:rsid w:val="006021D2"/>
    <w:rsid w:val="0060271D"/>
    <w:rsid w:val="0060284F"/>
    <w:rsid w:val="006029F5"/>
    <w:rsid w:val="00602A1E"/>
    <w:rsid w:val="00603015"/>
    <w:rsid w:val="006035FA"/>
    <w:rsid w:val="00603879"/>
    <w:rsid w:val="00603BC4"/>
    <w:rsid w:val="00604C09"/>
    <w:rsid w:val="00604C7F"/>
    <w:rsid w:val="00604D27"/>
    <w:rsid w:val="006050E5"/>
    <w:rsid w:val="006053ED"/>
    <w:rsid w:val="006054DE"/>
    <w:rsid w:val="00605CE9"/>
    <w:rsid w:val="00605E50"/>
    <w:rsid w:val="006060F7"/>
    <w:rsid w:val="006063D5"/>
    <w:rsid w:val="00606BEA"/>
    <w:rsid w:val="00607090"/>
    <w:rsid w:val="006070EC"/>
    <w:rsid w:val="00607387"/>
    <w:rsid w:val="00607553"/>
    <w:rsid w:val="006079C7"/>
    <w:rsid w:val="00607A5C"/>
    <w:rsid w:val="00607A7B"/>
    <w:rsid w:val="00607B90"/>
    <w:rsid w:val="00607CA6"/>
    <w:rsid w:val="00610492"/>
    <w:rsid w:val="006104F5"/>
    <w:rsid w:val="0061097A"/>
    <w:rsid w:val="00610C31"/>
    <w:rsid w:val="00610F63"/>
    <w:rsid w:val="00610FAD"/>
    <w:rsid w:val="006111D7"/>
    <w:rsid w:val="00611317"/>
    <w:rsid w:val="0061143B"/>
    <w:rsid w:val="006119FF"/>
    <w:rsid w:val="00611B3A"/>
    <w:rsid w:val="00611D8C"/>
    <w:rsid w:val="00612150"/>
    <w:rsid w:val="00612400"/>
    <w:rsid w:val="006124F1"/>
    <w:rsid w:val="0061256A"/>
    <w:rsid w:val="00612797"/>
    <w:rsid w:val="0061292D"/>
    <w:rsid w:val="00612E32"/>
    <w:rsid w:val="00613106"/>
    <w:rsid w:val="006133F7"/>
    <w:rsid w:val="00613536"/>
    <w:rsid w:val="00613578"/>
    <w:rsid w:val="00613A9A"/>
    <w:rsid w:val="00613C89"/>
    <w:rsid w:val="00613EA1"/>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CC"/>
    <w:rsid w:val="006312D2"/>
    <w:rsid w:val="00631349"/>
    <w:rsid w:val="006315A4"/>
    <w:rsid w:val="00631742"/>
    <w:rsid w:val="00631A53"/>
    <w:rsid w:val="00631F42"/>
    <w:rsid w:val="00631F7B"/>
    <w:rsid w:val="00632127"/>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17C0"/>
    <w:rsid w:val="006422C8"/>
    <w:rsid w:val="006422DD"/>
    <w:rsid w:val="00642952"/>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D2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E3F"/>
    <w:rsid w:val="00660FF3"/>
    <w:rsid w:val="0066102B"/>
    <w:rsid w:val="00661128"/>
    <w:rsid w:val="0066177B"/>
    <w:rsid w:val="006618E8"/>
    <w:rsid w:val="00661951"/>
    <w:rsid w:val="00661A8F"/>
    <w:rsid w:val="00661F4D"/>
    <w:rsid w:val="00662146"/>
    <w:rsid w:val="00662192"/>
    <w:rsid w:val="00662268"/>
    <w:rsid w:val="00662521"/>
    <w:rsid w:val="00662ADC"/>
    <w:rsid w:val="00662D5D"/>
    <w:rsid w:val="006633E3"/>
    <w:rsid w:val="00663420"/>
    <w:rsid w:val="00663610"/>
    <w:rsid w:val="006637BF"/>
    <w:rsid w:val="00663852"/>
    <w:rsid w:val="006640E7"/>
    <w:rsid w:val="00664387"/>
    <w:rsid w:val="006644EA"/>
    <w:rsid w:val="0066493B"/>
    <w:rsid w:val="0066499C"/>
    <w:rsid w:val="00664AAE"/>
    <w:rsid w:val="0066524E"/>
    <w:rsid w:val="006656AC"/>
    <w:rsid w:val="006657FC"/>
    <w:rsid w:val="006659D8"/>
    <w:rsid w:val="006659E2"/>
    <w:rsid w:val="00665B3F"/>
    <w:rsid w:val="00665D3F"/>
    <w:rsid w:val="00665D87"/>
    <w:rsid w:val="00665DF1"/>
    <w:rsid w:val="00665F97"/>
    <w:rsid w:val="0066620E"/>
    <w:rsid w:val="00666220"/>
    <w:rsid w:val="006662F4"/>
    <w:rsid w:val="00666699"/>
    <w:rsid w:val="00667D2E"/>
    <w:rsid w:val="00667EA1"/>
    <w:rsid w:val="00670215"/>
    <w:rsid w:val="00670294"/>
    <w:rsid w:val="00670549"/>
    <w:rsid w:val="0067056F"/>
    <w:rsid w:val="006705D8"/>
    <w:rsid w:val="00670841"/>
    <w:rsid w:val="00670B9D"/>
    <w:rsid w:val="00671572"/>
    <w:rsid w:val="006716C7"/>
    <w:rsid w:val="006717BD"/>
    <w:rsid w:val="00671882"/>
    <w:rsid w:val="00671A37"/>
    <w:rsid w:val="00671A4F"/>
    <w:rsid w:val="0067218B"/>
    <w:rsid w:val="006722E6"/>
    <w:rsid w:val="006724D4"/>
    <w:rsid w:val="006724E1"/>
    <w:rsid w:val="006726C8"/>
    <w:rsid w:val="00672733"/>
    <w:rsid w:val="0067293F"/>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31"/>
    <w:rsid w:val="00676D63"/>
    <w:rsid w:val="006770DB"/>
    <w:rsid w:val="0067743E"/>
    <w:rsid w:val="00677665"/>
    <w:rsid w:val="00677A32"/>
    <w:rsid w:val="00677BE8"/>
    <w:rsid w:val="006803C1"/>
    <w:rsid w:val="00680CB7"/>
    <w:rsid w:val="00680DBF"/>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93E"/>
    <w:rsid w:val="00691A40"/>
    <w:rsid w:val="00691B2F"/>
    <w:rsid w:val="00692359"/>
    <w:rsid w:val="00692540"/>
    <w:rsid w:val="006928A1"/>
    <w:rsid w:val="006928DC"/>
    <w:rsid w:val="00693237"/>
    <w:rsid w:val="00693462"/>
    <w:rsid w:val="006938E5"/>
    <w:rsid w:val="00693C41"/>
    <w:rsid w:val="00694309"/>
    <w:rsid w:val="006944BC"/>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0C67"/>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32D"/>
    <w:rsid w:val="006C164D"/>
    <w:rsid w:val="006C1C6C"/>
    <w:rsid w:val="006C220B"/>
    <w:rsid w:val="006C24A6"/>
    <w:rsid w:val="006C2627"/>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144"/>
    <w:rsid w:val="006D3531"/>
    <w:rsid w:val="006D36DD"/>
    <w:rsid w:val="006D3930"/>
    <w:rsid w:val="006D3ADD"/>
    <w:rsid w:val="006D3F7E"/>
    <w:rsid w:val="006D42CA"/>
    <w:rsid w:val="006D458F"/>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9A"/>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9C9"/>
    <w:rsid w:val="006F1C81"/>
    <w:rsid w:val="006F22ED"/>
    <w:rsid w:val="006F2443"/>
    <w:rsid w:val="006F2538"/>
    <w:rsid w:val="006F2607"/>
    <w:rsid w:val="006F2767"/>
    <w:rsid w:val="006F2886"/>
    <w:rsid w:val="006F3464"/>
    <w:rsid w:val="006F3678"/>
    <w:rsid w:val="006F3683"/>
    <w:rsid w:val="006F37D9"/>
    <w:rsid w:val="006F3B08"/>
    <w:rsid w:val="006F3F63"/>
    <w:rsid w:val="006F42ED"/>
    <w:rsid w:val="006F43AF"/>
    <w:rsid w:val="006F43EA"/>
    <w:rsid w:val="006F4C74"/>
    <w:rsid w:val="006F50C7"/>
    <w:rsid w:val="006F532D"/>
    <w:rsid w:val="006F558F"/>
    <w:rsid w:val="006F578A"/>
    <w:rsid w:val="006F5AB4"/>
    <w:rsid w:val="006F60B6"/>
    <w:rsid w:val="006F6740"/>
    <w:rsid w:val="006F6D72"/>
    <w:rsid w:val="006F6FCA"/>
    <w:rsid w:val="006F7583"/>
    <w:rsid w:val="006F7B47"/>
    <w:rsid w:val="006F7E3B"/>
    <w:rsid w:val="0070001C"/>
    <w:rsid w:val="007000C0"/>
    <w:rsid w:val="00700D21"/>
    <w:rsid w:val="00700E6B"/>
    <w:rsid w:val="0070166B"/>
    <w:rsid w:val="00701729"/>
    <w:rsid w:val="0070176A"/>
    <w:rsid w:val="00701A12"/>
    <w:rsid w:val="00701B81"/>
    <w:rsid w:val="00701B84"/>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2F41"/>
    <w:rsid w:val="00713132"/>
    <w:rsid w:val="00713488"/>
    <w:rsid w:val="00713B26"/>
    <w:rsid w:val="007147CF"/>
    <w:rsid w:val="00714A50"/>
    <w:rsid w:val="00714B47"/>
    <w:rsid w:val="00714B85"/>
    <w:rsid w:val="00714F44"/>
    <w:rsid w:val="00715297"/>
    <w:rsid w:val="0071554E"/>
    <w:rsid w:val="00715554"/>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FC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420"/>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882"/>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5B1"/>
    <w:rsid w:val="0075666A"/>
    <w:rsid w:val="00756767"/>
    <w:rsid w:val="00756A45"/>
    <w:rsid w:val="00756D5B"/>
    <w:rsid w:val="00756D83"/>
    <w:rsid w:val="00757321"/>
    <w:rsid w:val="00757602"/>
    <w:rsid w:val="007576C4"/>
    <w:rsid w:val="00757962"/>
    <w:rsid w:val="00757A4E"/>
    <w:rsid w:val="00757B66"/>
    <w:rsid w:val="00757FE9"/>
    <w:rsid w:val="00757FF8"/>
    <w:rsid w:val="007604AA"/>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8C1"/>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98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12B"/>
    <w:rsid w:val="00780391"/>
    <w:rsid w:val="00780434"/>
    <w:rsid w:val="0078129F"/>
    <w:rsid w:val="00781B8D"/>
    <w:rsid w:val="00781E7B"/>
    <w:rsid w:val="0078206C"/>
    <w:rsid w:val="007821EF"/>
    <w:rsid w:val="00782203"/>
    <w:rsid w:val="00782227"/>
    <w:rsid w:val="00782320"/>
    <w:rsid w:val="0078235D"/>
    <w:rsid w:val="00782895"/>
    <w:rsid w:val="00782A32"/>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5EA"/>
    <w:rsid w:val="00792A2D"/>
    <w:rsid w:val="00792F8E"/>
    <w:rsid w:val="00793582"/>
    <w:rsid w:val="007936F3"/>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096"/>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A88"/>
    <w:rsid w:val="007A2C2C"/>
    <w:rsid w:val="007A2EC8"/>
    <w:rsid w:val="007A320A"/>
    <w:rsid w:val="007A34DF"/>
    <w:rsid w:val="007A3614"/>
    <w:rsid w:val="007A3D2B"/>
    <w:rsid w:val="007A3DA8"/>
    <w:rsid w:val="007A3DDA"/>
    <w:rsid w:val="007A3E61"/>
    <w:rsid w:val="007A442A"/>
    <w:rsid w:val="007A4FBD"/>
    <w:rsid w:val="007A516A"/>
    <w:rsid w:val="007A5AF9"/>
    <w:rsid w:val="007A5B58"/>
    <w:rsid w:val="007A5D63"/>
    <w:rsid w:val="007A622F"/>
    <w:rsid w:val="007A659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A36"/>
    <w:rsid w:val="007B5CB3"/>
    <w:rsid w:val="007B642B"/>
    <w:rsid w:val="007B650B"/>
    <w:rsid w:val="007B6846"/>
    <w:rsid w:val="007B68FD"/>
    <w:rsid w:val="007B69D1"/>
    <w:rsid w:val="007B6BA6"/>
    <w:rsid w:val="007B6E2F"/>
    <w:rsid w:val="007B6F00"/>
    <w:rsid w:val="007B6FA2"/>
    <w:rsid w:val="007B7499"/>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13F"/>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5C"/>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D77"/>
    <w:rsid w:val="00803FA0"/>
    <w:rsid w:val="0080421B"/>
    <w:rsid w:val="00804677"/>
    <w:rsid w:val="0080484F"/>
    <w:rsid w:val="00805004"/>
    <w:rsid w:val="00805143"/>
    <w:rsid w:val="00805323"/>
    <w:rsid w:val="00805812"/>
    <w:rsid w:val="00805D65"/>
    <w:rsid w:val="00805E00"/>
    <w:rsid w:val="00805E36"/>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59"/>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4B9"/>
    <w:rsid w:val="008278B8"/>
    <w:rsid w:val="00827AD2"/>
    <w:rsid w:val="00827C49"/>
    <w:rsid w:val="00827F79"/>
    <w:rsid w:val="00827FC4"/>
    <w:rsid w:val="008303CA"/>
    <w:rsid w:val="00830606"/>
    <w:rsid w:val="008306C4"/>
    <w:rsid w:val="00830746"/>
    <w:rsid w:val="0083092C"/>
    <w:rsid w:val="00830958"/>
    <w:rsid w:val="00830C83"/>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16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B13"/>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22A"/>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A2C"/>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656"/>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134"/>
    <w:rsid w:val="00874B12"/>
    <w:rsid w:val="00874C1B"/>
    <w:rsid w:val="00874C80"/>
    <w:rsid w:val="00874F18"/>
    <w:rsid w:val="00874F8B"/>
    <w:rsid w:val="008750F3"/>
    <w:rsid w:val="0087553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2C16"/>
    <w:rsid w:val="008831D3"/>
    <w:rsid w:val="0088422F"/>
    <w:rsid w:val="00884255"/>
    <w:rsid w:val="00884326"/>
    <w:rsid w:val="008844C4"/>
    <w:rsid w:val="008845D6"/>
    <w:rsid w:val="00884CC1"/>
    <w:rsid w:val="00884E66"/>
    <w:rsid w:val="008851A3"/>
    <w:rsid w:val="0088566F"/>
    <w:rsid w:val="008856A3"/>
    <w:rsid w:val="0088590C"/>
    <w:rsid w:val="00885C1C"/>
    <w:rsid w:val="00885EC1"/>
    <w:rsid w:val="0088617D"/>
    <w:rsid w:val="008861B0"/>
    <w:rsid w:val="00886324"/>
    <w:rsid w:val="008866E3"/>
    <w:rsid w:val="00886F21"/>
    <w:rsid w:val="00886F50"/>
    <w:rsid w:val="0088718B"/>
    <w:rsid w:val="00887238"/>
    <w:rsid w:val="00887345"/>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93"/>
    <w:rsid w:val="008967CD"/>
    <w:rsid w:val="00896824"/>
    <w:rsid w:val="008969D2"/>
    <w:rsid w:val="00896C23"/>
    <w:rsid w:val="00896C56"/>
    <w:rsid w:val="00896C61"/>
    <w:rsid w:val="00896CA0"/>
    <w:rsid w:val="00896E25"/>
    <w:rsid w:val="0089708E"/>
    <w:rsid w:val="008973F3"/>
    <w:rsid w:val="00897404"/>
    <w:rsid w:val="008974A3"/>
    <w:rsid w:val="00897677"/>
    <w:rsid w:val="008977BA"/>
    <w:rsid w:val="00897A9C"/>
    <w:rsid w:val="008A0745"/>
    <w:rsid w:val="008A0D7A"/>
    <w:rsid w:val="008A0E04"/>
    <w:rsid w:val="008A0F67"/>
    <w:rsid w:val="008A1473"/>
    <w:rsid w:val="008A14E1"/>
    <w:rsid w:val="008A1D82"/>
    <w:rsid w:val="008A1DE1"/>
    <w:rsid w:val="008A1FE1"/>
    <w:rsid w:val="008A2316"/>
    <w:rsid w:val="008A2680"/>
    <w:rsid w:val="008A26D1"/>
    <w:rsid w:val="008A27B1"/>
    <w:rsid w:val="008A295F"/>
    <w:rsid w:val="008A2E27"/>
    <w:rsid w:val="008A311B"/>
    <w:rsid w:val="008A37CA"/>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1B99"/>
    <w:rsid w:val="008B22C9"/>
    <w:rsid w:val="008B24B5"/>
    <w:rsid w:val="008B285C"/>
    <w:rsid w:val="008B2B05"/>
    <w:rsid w:val="008B31B2"/>
    <w:rsid w:val="008B3CA3"/>
    <w:rsid w:val="008B413B"/>
    <w:rsid w:val="008B44AD"/>
    <w:rsid w:val="008B46BA"/>
    <w:rsid w:val="008B4828"/>
    <w:rsid w:val="008B48B4"/>
    <w:rsid w:val="008B4A37"/>
    <w:rsid w:val="008B4EA1"/>
    <w:rsid w:val="008B4F62"/>
    <w:rsid w:val="008B51BB"/>
    <w:rsid w:val="008B528A"/>
    <w:rsid w:val="008B52F3"/>
    <w:rsid w:val="008B53B7"/>
    <w:rsid w:val="008B5653"/>
    <w:rsid w:val="008B5852"/>
    <w:rsid w:val="008B5B6D"/>
    <w:rsid w:val="008B6238"/>
    <w:rsid w:val="008B6788"/>
    <w:rsid w:val="008B683C"/>
    <w:rsid w:val="008B68AA"/>
    <w:rsid w:val="008B6984"/>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67"/>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73C"/>
    <w:rsid w:val="008D3914"/>
    <w:rsid w:val="008D3D9C"/>
    <w:rsid w:val="008D45DD"/>
    <w:rsid w:val="008D501D"/>
    <w:rsid w:val="008D5323"/>
    <w:rsid w:val="008D5573"/>
    <w:rsid w:val="008D55AC"/>
    <w:rsid w:val="008D5810"/>
    <w:rsid w:val="008D5D0C"/>
    <w:rsid w:val="008D613E"/>
    <w:rsid w:val="008D6240"/>
    <w:rsid w:val="008D65C0"/>
    <w:rsid w:val="008D6C87"/>
    <w:rsid w:val="008D7EEA"/>
    <w:rsid w:val="008E03D7"/>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E32"/>
    <w:rsid w:val="008F5067"/>
    <w:rsid w:val="008F511B"/>
    <w:rsid w:val="008F519C"/>
    <w:rsid w:val="008F52A6"/>
    <w:rsid w:val="008F5433"/>
    <w:rsid w:val="008F63E3"/>
    <w:rsid w:val="008F66C9"/>
    <w:rsid w:val="008F6A71"/>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3E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6A0"/>
    <w:rsid w:val="00910973"/>
    <w:rsid w:val="00910E21"/>
    <w:rsid w:val="00911191"/>
    <w:rsid w:val="00911240"/>
    <w:rsid w:val="00911455"/>
    <w:rsid w:val="009115AB"/>
    <w:rsid w:val="00911975"/>
    <w:rsid w:val="00911D02"/>
    <w:rsid w:val="00911EFA"/>
    <w:rsid w:val="00911F00"/>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39"/>
    <w:rsid w:val="009158E9"/>
    <w:rsid w:val="0091603E"/>
    <w:rsid w:val="009161D2"/>
    <w:rsid w:val="00916347"/>
    <w:rsid w:val="00916675"/>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618"/>
    <w:rsid w:val="00930873"/>
    <w:rsid w:val="00930B68"/>
    <w:rsid w:val="00930B75"/>
    <w:rsid w:val="00930BC3"/>
    <w:rsid w:val="00931A21"/>
    <w:rsid w:val="00931AC0"/>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382"/>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0B4"/>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76E"/>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57FFA"/>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A4"/>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1F4"/>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DCD"/>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866"/>
    <w:rsid w:val="00977F07"/>
    <w:rsid w:val="00977F16"/>
    <w:rsid w:val="00980090"/>
    <w:rsid w:val="00980624"/>
    <w:rsid w:val="00980673"/>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01A"/>
    <w:rsid w:val="00987666"/>
    <w:rsid w:val="009876E4"/>
    <w:rsid w:val="00987840"/>
    <w:rsid w:val="00987C57"/>
    <w:rsid w:val="0099009B"/>
    <w:rsid w:val="009900DC"/>
    <w:rsid w:val="00990610"/>
    <w:rsid w:val="0099061F"/>
    <w:rsid w:val="00990624"/>
    <w:rsid w:val="00990716"/>
    <w:rsid w:val="00990781"/>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52"/>
    <w:rsid w:val="009A0A87"/>
    <w:rsid w:val="009A0AEF"/>
    <w:rsid w:val="009A0E25"/>
    <w:rsid w:val="009A117B"/>
    <w:rsid w:val="009A13BE"/>
    <w:rsid w:val="009A14D9"/>
    <w:rsid w:val="009A175A"/>
    <w:rsid w:val="009A1B64"/>
    <w:rsid w:val="009A1C52"/>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1C"/>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A3E"/>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CC2"/>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190"/>
    <w:rsid w:val="009E4B79"/>
    <w:rsid w:val="009E4DDF"/>
    <w:rsid w:val="009E4FC2"/>
    <w:rsid w:val="009E53BF"/>
    <w:rsid w:val="009E53F4"/>
    <w:rsid w:val="009E5724"/>
    <w:rsid w:val="009E5A9D"/>
    <w:rsid w:val="009E5C46"/>
    <w:rsid w:val="009E6350"/>
    <w:rsid w:val="009E662E"/>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98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5A6"/>
    <w:rsid w:val="009F57A3"/>
    <w:rsid w:val="009F59B8"/>
    <w:rsid w:val="009F5A6F"/>
    <w:rsid w:val="009F5EB5"/>
    <w:rsid w:val="009F6359"/>
    <w:rsid w:val="009F6AC9"/>
    <w:rsid w:val="009F6C52"/>
    <w:rsid w:val="009F6E94"/>
    <w:rsid w:val="009F70A8"/>
    <w:rsid w:val="009F749C"/>
    <w:rsid w:val="009F763B"/>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992"/>
    <w:rsid w:val="00A04E55"/>
    <w:rsid w:val="00A04EDE"/>
    <w:rsid w:val="00A050E1"/>
    <w:rsid w:val="00A05983"/>
    <w:rsid w:val="00A059DB"/>
    <w:rsid w:val="00A05BD0"/>
    <w:rsid w:val="00A05EC1"/>
    <w:rsid w:val="00A05F51"/>
    <w:rsid w:val="00A060E0"/>
    <w:rsid w:val="00A06442"/>
    <w:rsid w:val="00A06841"/>
    <w:rsid w:val="00A06880"/>
    <w:rsid w:val="00A0723E"/>
    <w:rsid w:val="00A0736B"/>
    <w:rsid w:val="00A07371"/>
    <w:rsid w:val="00A077B1"/>
    <w:rsid w:val="00A07BDF"/>
    <w:rsid w:val="00A07CBE"/>
    <w:rsid w:val="00A104B6"/>
    <w:rsid w:val="00A1076C"/>
    <w:rsid w:val="00A108EA"/>
    <w:rsid w:val="00A10AA3"/>
    <w:rsid w:val="00A10C4C"/>
    <w:rsid w:val="00A11282"/>
    <w:rsid w:val="00A11310"/>
    <w:rsid w:val="00A11484"/>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A3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081"/>
    <w:rsid w:val="00A3614E"/>
    <w:rsid w:val="00A36275"/>
    <w:rsid w:val="00A36983"/>
    <w:rsid w:val="00A36ACD"/>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405"/>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ED6"/>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0B5"/>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45"/>
    <w:rsid w:val="00A66781"/>
    <w:rsid w:val="00A6686A"/>
    <w:rsid w:val="00A6737E"/>
    <w:rsid w:val="00A6793A"/>
    <w:rsid w:val="00A6795A"/>
    <w:rsid w:val="00A67A92"/>
    <w:rsid w:val="00A7012C"/>
    <w:rsid w:val="00A703AD"/>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0C8C"/>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D1A"/>
    <w:rsid w:val="00A873C8"/>
    <w:rsid w:val="00A87739"/>
    <w:rsid w:val="00A877B3"/>
    <w:rsid w:val="00A87849"/>
    <w:rsid w:val="00A87981"/>
    <w:rsid w:val="00A87AF2"/>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9A"/>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5FAA"/>
    <w:rsid w:val="00A96119"/>
    <w:rsid w:val="00A96351"/>
    <w:rsid w:val="00A966A4"/>
    <w:rsid w:val="00A96701"/>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A78"/>
    <w:rsid w:val="00AA3BAC"/>
    <w:rsid w:val="00AA3DE5"/>
    <w:rsid w:val="00AA3EEB"/>
    <w:rsid w:val="00AA4600"/>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0F"/>
    <w:rsid w:val="00AB0BA1"/>
    <w:rsid w:val="00AB0FC3"/>
    <w:rsid w:val="00AB1219"/>
    <w:rsid w:val="00AB1C3E"/>
    <w:rsid w:val="00AB202E"/>
    <w:rsid w:val="00AB2340"/>
    <w:rsid w:val="00AB2B89"/>
    <w:rsid w:val="00AB2E3F"/>
    <w:rsid w:val="00AB30E5"/>
    <w:rsid w:val="00AB30F8"/>
    <w:rsid w:val="00AB31E9"/>
    <w:rsid w:val="00AB3261"/>
    <w:rsid w:val="00AB3598"/>
    <w:rsid w:val="00AB3735"/>
    <w:rsid w:val="00AB448A"/>
    <w:rsid w:val="00AB47DF"/>
    <w:rsid w:val="00AB4FA4"/>
    <w:rsid w:val="00AB5084"/>
    <w:rsid w:val="00AB50F0"/>
    <w:rsid w:val="00AB5B11"/>
    <w:rsid w:val="00AB5BCF"/>
    <w:rsid w:val="00AB6073"/>
    <w:rsid w:val="00AB6298"/>
    <w:rsid w:val="00AB63DC"/>
    <w:rsid w:val="00AB642E"/>
    <w:rsid w:val="00AB65C3"/>
    <w:rsid w:val="00AB67D8"/>
    <w:rsid w:val="00AB6C98"/>
    <w:rsid w:val="00AB6CA7"/>
    <w:rsid w:val="00AB6FC9"/>
    <w:rsid w:val="00AB7731"/>
    <w:rsid w:val="00AC0369"/>
    <w:rsid w:val="00AC0392"/>
    <w:rsid w:val="00AC0933"/>
    <w:rsid w:val="00AC10BE"/>
    <w:rsid w:val="00AC13B9"/>
    <w:rsid w:val="00AC15F3"/>
    <w:rsid w:val="00AC172A"/>
    <w:rsid w:val="00AC1741"/>
    <w:rsid w:val="00AC1D3B"/>
    <w:rsid w:val="00AC1E13"/>
    <w:rsid w:val="00AC1FF3"/>
    <w:rsid w:val="00AC2140"/>
    <w:rsid w:val="00AC282F"/>
    <w:rsid w:val="00AC28A9"/>
    <w:rsid w:val="00AC2DCD"/>
    <w:rsid w:val="00AC3272"/>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A4B"/>
    <w:rsid w:val="00AC7C7B"/>
    <w:rsid w:val="00AC7D0C"/>
    <w:rsid w:val="00AC7ECE"/>
    <w:rsid w:val="00AC7F92"/>
    <w:rsid w:val="00AD0BF4"/>
    <w:rsid w:val="00AD0F0B"/>
    <w:rsid w:val="00AD146C"/>
    <w:rsid w:val="00AD14C4"/>
    <w:rsid w:val="00AD1783"/>
    <w:rsid w:val="00AD1844"/>
    <w:rsid w:val="00AD195C"/>
    <w:rsid w:val="00AD199C"/>
    <w:rsid w:val="00AD1AD1"/>
    <w:rsid w:val="00AD1C47"/>
    <w:rsid w:val="00AD1C8C"/>
    <w:rsid w:val="00AD1CC8"/>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41"/>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B2C"/>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7D3"/>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6AE"/>
    <w:rsid w:val="00B11DAC"/>
    <w:rsid w:val="00B11EDB"/>
    <w:rsid w:val="00B121D2"/>
    <w:rsid w:val="00B1223D"/>
    <w:rsid w:val="00B12242"/>
    <w:rsid w:val="00B127A6"/>
    <w:rsid w:val="00B12D83"/>
    <w:rsid w:val="00B130E0"/>
    <w:rsid w:val="00B13328"/>
    <w:rsid w:val="00B13809"/>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0D2"/>
    <w:rsid w:val="00B2419B"/>
    <w:rsid w:val="00B241A5"/>
    <w:rsid w:val="00B247AB"/>
    <w:rsid w:val="00B24AA3"/>
    <w:rsid w:val="00B24B9F"/>
    <w:rsid w:val="00B24E69"/>
    <w:rsid w:val="00B24F47"/>
    <w:rsid w:val="00B252DF"/>
    <w:rsid w:val="00B25622"/>
    <w:rsid w:val="00B25787"/>
    <w:rsid w:val="00B26158"/>
    <w:rsid w:val="00B2671C"/>
    <w:rsid w:val="00B2694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8F0"/>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44E"/>
    <w:rsid w:val="00B4698C"/>
    <w:rsid w:val="00B46AD0"/>
    <w:rsid w:val="00B46B64"/>
    <w:rsid w:val="00B46E3B"/>
    <w:rsid w:val="00B470CF"/>
    <w:rsid w:val="00B474B0"/>
    <w:rsid w:val="00B47749"/>
    <w:rsid w:val="00B47888"/>
    <w:rsid w:val="00B47DB7"/>
    <w:rsid w:val="00B47FDC"/>
    <w:rsid w:val="00B50351"/>
    <w:rsid w:val="00B50BF1"/>
    <w:rsid w:val="00B50D3F"/>
    <w:rsid w:val="00B51039"/>
    <w:rsid w:val="00B510B2"/>
    <w:rsid w:val="00B51846"/>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4EA"/>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84B"/>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6F55"/>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07"/>
    <w:rsid w:val="00BA13C2"/>
    <w:rsid w:val="00BA13C3"/>
    <w:rsid w:val="00BA1420"/>
    <w:rsid w:val="00BA1A3F"/>
    <w:rsid w:val="00BA2BF6"/>
    <w:rsid w:val="00BA308F"/>
    <w:rsid w:val="00BA30D3"/>
    <w:rsid w:val="00BA31A6"/>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6F1"/>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2F"/>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3D3B"/>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D58"/>
    <w:rsid w:val="00BD1E3E"/>
    <w:rsid w:val="00BD2A3B"/>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CFB"/>
    <w:rsid w:val="00BF0F93"/>
    <w:rsid w:val="00BF1572"/>
    <w:rsid w:val="00BF15B8"/>
    <w:rsid w:val="00BF1AA9"/>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0F"/>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2FA4"/>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04"/>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8A"/>
    <w:rsid w:val="00C32090"/>
    <w:rsid w:val="00C320B6"/>
    <w:rsid w:val="00C3210E"/>
    <w:rsid w:val="00C322D3"/>
    <w:rsid w:val="00C323E2"/>
    <w:rsid w:val="00C324F6"/>
    <w:rsid w:val="00C32556"/>
    <w:rsid w:val="00C32660"/>
    <w:rsid w:val="00C326FF"/>
    <w:rsid w:val="00C328D8"/>
    <w:rsid w:val="00C32B13"/>
    <w:rsid w:val="00C32D74"/>
    <w:rsid w:val="00C32E98"/>
    <w:rsid w:val="00C33C03"/>
    <w:rsid w:val="00C33CCC"/>
    <w:rsid w:val="00C340FB"/>
    <w:rsid w:val="00C3426D"/>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35D"/>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CD5"/>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588"/>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91"/>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632"/>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804"/>
    <w:rsid w:val="00C95CEB"/>
    <w:rsid w:val="00C95DFF"/>
    <w:rsid w:val="00C95F6B"/>
    <w:rsid w:val="00C95F80"/>
    <w:rsid w:val="00C9640E"/>
    <w:rsid w:val="00C96785"/>
    <w:rsid w:val="00C974CB"/>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3F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9F7"/>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238"/>
    <w:rsid w:val="00CB64A7"/>
    <w:rsid w:val="00CB654D"/>
    <w:rsid w:val="00CB66AA"/>
    <w:rsid w:val="00CB672C"/>
    <w:rsid w:val="00CB6898"/>
    <w:rsid w:val="00CB68E6"/>
    <w:rsid w:val="00CB6C6F"/>
    <w:rsid w:val="00CB7010"/>
    <w:rsid w:val="00CB72A3"/>
    <w:rsid w:val="00CB74F6"/>
    <w:rsid w:val="00CB75B3"/>
    <w:rsid w:val="00CB75F1"/>
    <w:rsid w:val="00CB7676"/>
    <w:rsid w:val="00CB7E8A"/>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443"/>
    <w:rsid w:val="00CC36F6"/>
    <w:rsid w:val="00CC3CF3"/>
    <w:rsid w:val="00CC3FC5"/>
    <w:rsid w:val="00CC3FDA"/>
    <w:rsid w:val="00CC42FB"/>
    <w:rsid w:val="00CC47E1"/>
    <w:rsid w:val="00CC4C24"/>
    <w:rsid w:val="00CC4C7F"/>
    <w:rsid w:val="00CC536B"/>
    <w:rsid w:val="00CC543B"/>
    <w:rsid w:val="00CC5858"/>
    <w:rsid w:val="00CC5B49"/>
    <w:rsid w:val="00CC62E2"/>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8BE"/>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4EF3"/>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3C"/>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3CD"/>
    <w:rsid w:val="00D24420"/>
    <w:rsid w:val="00D2487E"/>
    <w:rsid w:val="00D24988"/>
    <w:rsid w:val="00D24B65"/>
    <w:rsid w:val="00D24D7B"/>
    <w:rsid w:val="00D24E51"/>
    <w:rsid w:val="00D252ED"/>
    <w:rsid w:val="00D258B6"/>
    <w:rsid w:val="00D25CF4"/>
    <w:rsid w:val="00D2631C"/>
    <w:rsid w:val="00D26663"/>
    <w:rsid w:val="00D26E9F"/>
    <w:rsid w:val="00D26EF7"/>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55C"/>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94"/>
    <w:rsid w:val="00D449E4"/>
    <w:rsid w:val="00D4511A"/>
    <w:rsid w:val="00D451B1"/>
    <w:rsid w:val="00D4525A"/>
    <w:rsid w:val="00D45290"/>
    <w:rsid w:val="00D45736"/>
    <w:rsid w:val="00D45781"/>
    <w:rsid w:val="00D45AB1"/>
    <w:rsid w:val="00D45B28"/>
    <w:rsid w:val="00D4621E"/>
    <w:rsid w:val="00D466D5"/>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16"/>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67F2B"/>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862"/>
    <w:rsid w:val="00D92954"/>
    <w:rsid w:val="00D929AB"/>
    <w:rsid w:val="00D92A8A"/>
    <w:rsid w:val="00D92C97"/>
    <w:rsid w:val="00D92FC1"/>
    <w:rsid w:val="00D93003"/>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145"/>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7A9"/>
    <w:rsid w:val="00DB79AA"/>
    <w:rsid w:val="00DC03E8"/>
    <w:rsid w:val="00DC0483"/>
    <w:rsid w:val="00DC074A"/>
    <w:rsid w:val="00DC0837"/>
    <w:rsid w:val="00DC0B71"/>
    <w:rsid w:val="00DC0CBE"/>
    <w:rsid w:val="00DC110A"/>
    <w:rsid w:val="00DC1223"/>
    <w:rsid w:val="00DC12F2"/>
    <w:rsid w:val="00DC16D8"/>
    <w:rsid w:val="00DC1DF7"/>
    <w:rsid w:val="00DC233A"/>
    <w:rsid w:val="00DC2636"/>
    <w:rsid w:val="00DC296D"/>
    <w:rsid w:val="00DC299B"/>
    <w:rsid w:val="00DC2C38"/>
    <w:rsid w:val="00DC35A5"/>
    <w:rsid w:val="00DC3934"/>
    <w:rsid w:val="00DC3DEA"/>
    <w:rsid w:val="00DC3FA4"/>
    <w:rsid w:val="00DC3FBA"/>
    <w:rsid w:val="00DC4247"/>
    <w:rsid w:val="00DC4466"/>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19"/>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CFE"/>
    <w:rsid w:val="00DE5EA7"/>
    <w:rsid w:val="00DE6315"/>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9F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7BF"/>
    <w:rsid w:val="00DF488D"/>
    <w:rsid w:val="00DF48C1"/>
    <w:rsid w:val="00DF4C9E"/>
    <w:rsid w:val="00DF51B3"/>
    <w:rsid w:val="00DF531E"/>
    <w:rsid w:val="00DF56F4"/>
    <w:rsid w:val="00DF5760"/>
    <w:rsid w:val="00DF5972"/>
    <w:rsid w:val="00DF60D9"/>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C5"/>
    <w:rsid w:val="00E016F8"/>
    <w:rsid w:val="00E01799"/>
    <w:rsid w:val="00E01D02"/>
    <w:rsid w:val="00E02071"/>
    <w:rsid w:val="00E021AB"/>
    <w:rsid w:val="00E02773"/>
    <w:rsid w:val="00E02AF6"/>
    <w:rsid w:val="00E02AFD"/>
    <w:rsid w:val="00E03557"/>
    <w:rsid w:val="00E0370C"/>
    <w:rsid w:val="00E0392B"/>
    <w:rsid w:val="00E03BFC"/>
    <w:rsid w:val="00E03CA1"/>
    <w:rsid w:val="00E03E45"/>
    <w:rsid w:val="00E03F50"/>
    <w:rsid w:val="00E0406D"/>
    <w:rsid w:val="00E0431F"/>
    <w:rsid w:val="00E045F7"/>
    <w:rsid w:val="00E04801"/>
    <w:rsid w:val="00E0482C"/>
    <w:rsid w:val="00E04E06"/>
    <w:rsid w:val="00E051FA"/>
    <w:rsid w:val="00E05465"/>
    <w:rsid w:val="00E0572A"/>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D48"/>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4E0F"/>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25A"/>
    <w:rsid w:val="00E242D1"/>
    <w:rsid w:val="00E245E0"/>
    <w:rsid w:val="00E24812"/>
    <w:rsid w:val="00E248C5"/>
    <w:rsid w:val="00E248DA"/>
    <w:rsid w:val="00E24B5C"/>
    <w:rsid w:val="00E2504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967"/>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1FD"/>
    <w:rsid w:val="00E373AC"/>
    <w:rsid w:val="00E376BA"/>
    <w:rsid w:val="00E37956"/>
    <w:rsid w:val="00E379EB"/>
    <w:rsid w:val="00E4013C"/>
    <w:rsid w:val="00E401F7"/>
    <w:rsid w:val="00E40AB7"/>
    <w:rsid w:val="00E40AF6"/>
    <w:rsid w:val="00E40E63"/>
    <w:rsid w:val="00E411ED"/>
    <w:rsid w:val="00E4126A"/>
    <w:rsid w:val="00E4127C"/>
    <w:rsid w:val="00E412ED"/>
    <w:rsid w:val="00E4133D"/>
    <w:rsid w:val="00E41521"/>
    <w:rsid w:val="00E4164B"/>
    <w:rsid w:val="00E416F5"/>
    <w:rsid w:val="00E41ADF"/>
    <w:rsid w:val="00E41DDA"/>
    <w:rsid w:val="00E41FA7"/>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BBE"/>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57DD0"/>
    <w:rsid w:val="00E601F5"/>
    <w:rsid w:val="00E60264"/>
    <w:rsid w:val="00E60739"/>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052"/>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6DB"/>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1FF9"/>
    <w:rsid w:val="00E92603"/>
    <w:rsid w:val="00E927DD"/>
    <w:rsid w:val="00E928A3"/>
    <w:rsid w:val="00E92AE4"/>
    <w:rsid w:val="00E92BFE"/>
    <w:rsid w:val="00E932AF"/>
    <w:rsid w:val="00E93352"/>
    <w:rsid w:val="00E936B1"/>
    <w:rsid w:val="00E93FA0"/>
    <w:rsid w:val="00E93FD2"/>
    <w:rsid w:val="00E94099"/>
    <w:rsid w:val="00E94208"/>
    <w:rsid w:val="00E9420B"/>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167"/>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470"/>
    <w:rsid w:val="00EB2CE1"/>
    <w:rsid w:val="00EB311E"/>
    <w:rsid w:val="00EB321C"/>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6F7"/>
    <w:rsid w:val="00EB6935"/>
    <w:rsid w:val="00EB69C9"/>
    <w:rsid w:val="00EB69CB"/>
    <w:rsid w:val="00EB6B8D"/>
    <w:rsid w:val="00EB6C0D"/>
    <w:rsid w:val="00EB6D76"/>
    <w:rsid w:val="00EB73D2"/>
    <w:rsid w:val="00EB774E"/>
    <w:rsid w:val="00EC00F3"/>
    <w:rsid w:val="00EC019C"/>
    <w:rsid w:val="00EC01F2"/>
    <w:rsid w:val="00EC034B"/>
    <w:rsid w:val="00EC0358"/>
    <w:rsid w:val="00EC0907"/>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CA9"/>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0F1"/>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3CEA"/>
    <w:rsid w:val="00EE4428"/>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094"/>
    <w:rsid w:val="00EF442B"/>
    <w:rsid w:val="00EF4775"/>
    <w:rsid w:val="00EF4837"/>
    <w:rsid w:val="00EF4C04"/>
    <w:rsid w:val="00EF51FC"/>
    <w:rsid w:val="00EF54E7"/>
    <w:rsid w:val="00EF55D1"/>
    <w:rsid w:val="00EF5AB8"/>
    <w:rsid w:val="00EF5BE7"/>
    <w:rsid w:val="00EF5D7F"/>
    <w:rsid w:val="00EF6090"/>
    <w:rsid w:val="00EF6315"/>
    <w:rsid w:val="00EF66D0"/>
    <w:rsid w:val="00EF6E80"/>
    <w:rsid w:val="00EF7069"/>
    <w:rsid w:val="00EF7956"/>
    <w:rsid w:val="00EF7F60"/>
    <w:rsid w:val="00F00116"/>
    <w:rsid w:val="00F0034A"/>
    <w:rsid w:val="00F00669"/>
    <w:rsid w:val="00F00670"/>
    <w:rsid w:val="00F0069D"/>
    <w:rsid w:val="00F00A3A"/>
    <w:rsid w:val="00F00C08"/>
    <w:rsid w:val="00F0111D"/>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6DEE"/>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BFB"/>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37A0"/>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9A8"/>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7F3"/>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549"/>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4F17"/>
    <w:rsid w:val="00F754E7"/>
    <w:rsid w:val="00F7574A"/>
    <w:rsid w:val="00F758B4"/>
    <w:rsid w:val="00F75EA2"/>
    <w:rsid w:val="00F76DD7"/>
    <w:rsid w:val="00F76F23"/>
    <w:rsid w:val="00F77061"/>
    <w:rsid w:val="00F771AF"/>
    <w:rsid w:val="00F776F4"/>
    <w:rsid w:val="00F77852"/>
    <w:rsid w:val="00F77A39"/>
    <w:rsid w:val="00F77F97"/>
    <w:rsid w:val="00F80535"/>
    <w:rsid w:val="00F80E8F"/>
    <w:rsid w:val="00F814E9"/>
    <w:rsid w:val="00F81709"/>
    <w:rsid w:val="00F817FC"/>
    <w:rsid w:val="00F81AE4"/>
    <w:rsid w:val="00F81D7F"/>
    <w:rsid w:val="00F824B5"/>
    <w:rsid w:val="00F82545"/>
    <w:rsid w:val="00F82864"/>
    <w:rsid w:val="00F82A32"/>
    <w:rsid w:val="00F82AAF"/>
    <w:rsid w:val="00F82FE4"/>
    <w:rsid w:val="00F830F4"/>
    <w:rsid w:val="00F83203"/>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5DD"/>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B79"/>
    <w:rsid w:val="00FA1D4F"/>
    <w:rsid w:val="00FA252E"/>
    <w:rsid w:val="00FA266A"/>
    <w:rsid w:val="00FA2741"/>
    <w:rsid w:val="00FA2A97"/>
    <w:rsid w:val="00FA2AAD"/>
    <w:rsid w:val="00FA31FA"/>
    <w:rsid w:val="00FA33DD"/>
    <w:rsid w:val="00FA33E3"/>
    <w:rsid w:val="00FA35F5"/>
    <w:rsid w:val="00FA3856"/>
    <w:rsid w:val="00FA3B69"/>
    <w:rsid w:val="00FA3C38"/>
    <w:rsid w:val="00FA3ED4"/>
    <w:rsid w:val="00FA4D8E"/>
    <w:rsid w:val="00FA4E62"/>
    <w:rsid w:val="00FA4F16"/>
    <w:rsid w:val="00FA5129"/>
    <w:rsid w:val="00FA53B1"/>
    <w:rsid w:val="00FA543F"/>
    <w:rsid w:val="00FA54E9"/>
    <w:rsid w:val="00FA59BC"/>
    <w:rsid w:val="00FA5DBB"/>
    <w:rsid w:val="00FA63C5"/>
    <w:rsid w:val="00FA6540"/>
    <w:rsid w:val="00FA6B22"/>
    <w:rsid w:val="00FA6BE1"/>
    <w:rsid w:val="00FA7071"/>
    <w:rsid w:val="00FA70D8"/>
    <w:rsid w:val="00FA748D"/>
    <w:rsid w:val="00FA74AE"/>
    <w:rsid w:val="00FA7696"/>
    <w:rsid w:val="00FA7CDB"/>
    <w:rsid w:val="00FB0069"/>
    <w:rsid w:val="00FB03BA"/>
    <w:rsid w:val="00FB0B9C"/>
    <w:rsid w:val="00FB0BCD"/>
    <w:rsid w:val="00FB0D3B"/>
    <w:rsid w:val="00FB10CB"/>
    <w:rsid w:val="00FB1309"/>
    <w:rsid w:val="00FB18AC"/>
    <w:rsid w:val="00FB18F1"/>
    <w:rsid w:val="00FB19E7"/>
    <w:rsid w:val="00FB1AA8"/>
    <w:rsid w:val="00FB278F"/>
    <w:rsid w:val="00FB2A7A"/>
    <w:rsid w:val="00FB2AA9"/>
    <w:rsid w:val="00FB2C2A"/>
    <w:rsid w:val="00FB2CD6"/>
    <w:rsid w:val="00FB30DC"/>
    <w:rsid w:val="00FB3444"/>
    <w:rsid w:val="00FB382C"/>
    <w:rsid w:val="00FB38A4"/>
    <w:rsid w:val="00FB38E5"/>
    <w:rsid w:val="00FB3F81"/>
    <w:rsid w:val="00FB4497"/>
    <w:rsid w:val="00FB4598"/>
    <w:rsid w:val="00FB4B85"/>
    <w:rsid w:val="00FB4FCC"/>
    <w:rsid w:val="00FB54AE"/>
    <w:rsid w:val="00FB552C"/>
    <w:rsid w:val="00FB585E"/>
    <w:rsid w:val="00FB67D3"/>
    <w:rsid w:val="00FB69EE"/>
    <w:rsid w:val="00FB780E"/>
    <w:rsid w:val="00FB7892"/>
    <w:rsid w:val="00FB7C81"/>
    <w:rsid w:val="00FB7E2E"/>
    <w:rsid w:val="00FC02D1"/>
    <w:rsid w:val="00FC03DD"/>
    <w:rsid w:val="00FC0A68"/>
    <w:rsid w:val="00FC0D30"/>
    <w:rsid w:val="00FC0DED"/>
    <w:rsid w:val="00FC0FC7"/>
    <w:rsid w:val="00FC12B1"/>
    <w:rsid w:val="00FC191E"/>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7F8"/>
    <w:rsid w:val="00FC68E1"/>
    <w:rsid w:val="00FC69CA"/>
    <w:rsid w:val="00FC6B25"/>
    <w:rsid w:val="00FC6CB7"/>
    <w:rsid w:val="00FC6E45"/>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7F2"/>
    <w:rsid w:val="00FE1AC8"/>
    <w:rsid w:val="00FE1B8A"/>
    <w:rsid w:val="00FE1C57"/>
    <w:rsid w:val="00FE23C2"/>
    <w:rsid w:val="00FE2B1B"/>
    <w:rsid w:val="00FE2BCC"/>
    <w:rsid w:val="00FE3089"/>
    <w:rsid w:val="00FE3112"/>
    <w:rsid w:val="00FE334A"/>
    <w:rsid w:val="00FE3674"/>
    <w:rsid w:val="00FE38F0"/>
    <w:rsid w:val="00FE40BD"/>
    <w:rsid w:val="00FE42E9"/>
    <w:rsid w:val="00FE435D"/>
    <w:rsid w:val="00FE4743"/>
    <w:rsid w:val="00FE4CA5"/>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709"/>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4F3A"/>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0FF7FC3"/>
    <w:rsid w:val="01120E66"/>
    <w:rsid w:val="0115454E"/>
    <w:rsid w:val="01242C11"/>
    <w:rsid w:val="012B0DF9"/>
    <w:rsid w:val="013B5510"/>
    <w:rsid w:val="013C4497"/>
    <w:rsid w:val="013D13C6"/>
    <w:rsid w:val="01422B07"/>
    <w:rsid w:val="0142740A"/>
    <w:rsid w:val="01462EFE"/>
    <w:rsid w:val="015E0BE9"/>
    <w:rsid w:val="016847E7"/>
    <w:rsid w:val="01726FEF"/>
    <w:rsid w:val="018F1416"/>
    <w:rsid w:val="01A25F0A"/>
    <w:rsid w:val="01AB094A"/>
    <w:rsid w:val="01AE21DC"/>
    <w:rsid w:val="01B306E4"/>
    <w:rsid w:val="01B37004"/>
    <w:rsid w:val="01C66A79"/>
    <w:rsid w:val="01CC40FE"/>
    <w:rsid w:val="01D27A5F"/>
    <w:rsid w:val="01D45D8F"/>
    <w:rsid w:val="01F37365"/>
    <w:rsid w:val="01F67C83"/>
    <w:rsid w:val="02004B2C"/>
    <w:rsid w:val="0201766A"/>
    <w:rsid w:val="02070284"/>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A03349"/>
    <w:rsid w:val="02B34E07"/>
    <w:rsid w:val="02C22EDC"/>
    <w:rsid w:val="02DC5D29"/>
    <w:rsid w:val="02E818F1"/>
    <w:rsid w:val="02EE6889"/>
    <w:rsid w:val="0308532E"/>
    <w:rsid w:val="030F5EB8"/>
    <w:rsid w:val="031B3D3A"/>
    <w:rsid w:val="03300F14"/>
    <w:rsid w:val="03382F46"/>
    <w:rsid w:val="033A53C5"/>
    <w:rsid w:val="034E2011"/>
    <w:rsid w:val="035046CD"/>
    <w:rsid w:val="035353A0"/>
    <w:rsid w:val="0362687D"/>
    <w:rsid w:val="037C375A"/>
    <w:rsid w:val="037C3EB8"/>
    <w:rsid w:val="037C5BED"/>
    <w:rsid w:val="038317D7"/>
    <w:rsid w:val="03871F70"/>
    <w:rsid w:val="03915486"/>
    <w:rsid w:val="0397458B"/>
    <w:rsid w:val="03AE2B70"/>
    <w:rsid w:val="03C200B6"/>
    <w:rsid w:val="03D81924"/>
    <w:rsid w:val="03E9024B"/>
    <w:rsid w:val="03E925DE"/>
    <w:rsid w:val="03EF321E"/>
    <w:rsid w:val="03F638B5"/>
    <w:rsid w:val="042B013C"/>
    <w:rsid w:val="042B188D"/>
    <w:rsid w:val="04314521"/>
    <w:rsid w:val="043A302C"/>
    <w:rsid w:val="043B4D0A"/>
    <w:rsid w:val="043F479D"/>
    <w:rsid w:val="04515159"/>
    <w:rsid w:val="04524601"/>
    <w:rsid w:val="045453B9"/>
    <w:rsid w:val="04694EAC"/>
    <w:rsid w:val="046A03D5"/>
    <w:rsid w:val="046C35A2"/>
    <w:rsid w:val="0492209E"/>
    <w:rsid w:val="04932CA3"/>
    <w:rsid w:val="049406C4"/>
    <w:rsid w:val="04A4005C"/>
    <w:rsid w:val="04B345F7"/>
    <w:rsid w:val="04BE7DD0"/>
    <w:rsid w:val="04C05AF4"/>
    <w:rsid w:val="04CB602F"/>
    <w:rsid w:val="04CD0148"/>
    <w:rsid w:val="04EB3650"/>
    <w:rsid w:val="050469BD"/>
    <w:rsid w:val="05056903"/>
    <w:rsid w:val="050D0125"/>
    <w:rsid w:val="05103D50"/>
    <w:rsid w:val="05210265"/>
    <w:rsid w:val="05215B76"/>
    <w:rsid w:val="0524626C"/>
    <w:rsid w:val="052B2B3D"/>
    <w:rsid w:val="054445DB"/>
    <w:rsid w:val="05481ED0"/>
    <w:rsid w:val="054A5E62"/>
    <w:rsid w:val="05562EFC"/>
    <w:rsid w:val="055A06C9"/>
    <w:rsid w:val="05644CA9"/>
    <w:rsid w:val="05684736"/>
    <w:rsid w:val="056B33A0"/>
    <w:rsid w:val="05702DF2"/>
    <w:rsid w:val="05733EFD"/>
    <w:rsid w:val="058A745F"/>
    <w:rsid w:val="058D2653"/>
    <w:rsid w:val="05907FF0"/>
    <w:rsid w:val="05930449"/>
    <w:rsid w:val="05A11E98"/>
    <w:rsid w:val="05A405C5"/>
    <w:rsid w:val="05A55FBC"/>
    <w:rsid w:val="05B41048"/>
    <w:rsid w:val="05B56F8C"/>
    <w:rsid w:val="05B71A11"/>
    <w:rsid w:val="05C06E8C"/>
    <w:rsid w:val="05CF1D27"/>
    <w:rsid w:val="05EA3121"/>
    <w:rsid w:val="05EB37CA"/>
    <w:rsid w:val="05EF39F0"/>
    <w:rsid w:val="05FD0636"/>
    <w:rsid w:val="0606270D"/>
    <w:rsid w:val="06065E86"/>
    <w:rsid w:val="06073C3A"/>
    <w:rsid w:val="06093003"/>
    <w:rsid w:val="060A73B9"/>
    <w:rsid w:val="060D79A1"/>
    <w:rsid w:val="060E00E0"/>
    <w:rsid w:val="06197729"/>
    <w:rsid w:val="06257099"/>
    <w:rsid w:val="062832F0"/>
    <w:rsid w:val="0632692A"/>
    <w:rsid w:val="064244D9"/>
    <w:rsid w:val="06511ACC"/>
    <w:rsid w:val="06564BA4"/>
    <w:rsid w:val="06615819"/>
    <w:rsid w:val="067751BD"/>
    <w:rsid w:val="068505A9"/>
    <w:rsid w:val="06965292"/>
    <w:rsid w:val="069B41B9"/>
    <w:rsid w:val="06A11B02"/>
    <w:rsid w:val="06B34C51"/>
    <w:rsid w:val="06BA6ABF"/>
    <w:rsid w:val="06C62058"/>
    <w:rsid w:val="06CF7159"/>
    <w:rsid w:val="06D13920"/>
    <w:rsid w:val="06D25A63"/>
    <w:rsid w:val="06D32D7E"/>
    <w:rsid w:val="06D97CB3"/>
    <w:rsid w:val="06E21138"/>
    <w:rsid w:val="06E64C63"/>
    <w:rsid w:val="06E808B3"/>
    <w:rsid w:val="06F24EF2"/>
    <w:rsid w:val="071720FD"/>
    <w:rsid w:val="072827D0"/>
    <w:rsid w:val="07357929"/>
    <w:rsid w:val="07375109"/>
    <w:rsid w:val="07391925"/>
    <w:rsid w:val="07454EC2"/>
    <w:rsid w:val="07466AA7"/>
    <w:rsid w:val="07470651"/>
    <w:rsid w:val="074F79E7"/>
    <w:rsid w:val="075815C4"/>
    <w:rsid w:val="075927EF"/>
    <w:rsid w:val="07934010"/>
    <w:rsid w:val="07973398"/>
    <w:rsid w:val="079D12CF"/>
    <w:rsid w:val="07A46BE4"/>
    <w:rsid w:val="07A5069A"/>
    <w:rsid w:val="07AE7932"/>
    <w:rsid w:val="07B01F49"/>
    <w:rsid w:val="07B814E5"/>
    <w:rsid w:val="07BB5010"/>
    <w:rsid w:val="07BF39D3"/>
    <w:rsid w:val="07CB438E"/>
    <w:rsid w:val="07D013A8"/>
    <w:rsid w:val="07D648D8"/>
    <w:rsid w:val="07E22A7A"/>
    <w:rsid w:val="07F32958"/>
    <w:rsid w:val="07F84DAF"/>
    <w:rsid w:val="07FD44E9"/>
    <w:rsid w:val="0805407D"/>
    <w:rsid w:val="08127126"/>
    <w:rsid w:val="08132E8B"/>
    <w:rsid w:val="081D706E"/>
    <w:rsid w:val="082B3EF9"/>
    <w:rsid w:val="084470AF"/>
    <w:rsid w:val="084E4524"/>
    <w:rsid w:val="085D519A"/>
    <w:rsid w:val="086378F2"/>
    <w:rsid w:val="086D1BC3"/>
    <w:rsid w:val="08706B4B"/>
    <w:rsid w:val="088B79C8"/>
    <w:rsid w:val="08A804A7"/>
    <w:rsid w:val="08A86F62"/>
    <w:rsid w:val="08B450FD"/>
    <w:rsid w:val="08CE61CB"/>
    <w:rsid w:val="08D2064E"/>
    <w:rsid w:val="08F44BC5"/>
    <w:rsid w:val="08F87628"/>
    <w:rsid w:val="08FA203B"/>
    <w:rsid w:val="0923103D"/>
    <w:rsid w:val="09300484"/>
    <w:rsid w:val="0930241E"/>
    <w:rsid w:val="093A1D12"/>
    <w:rsid w:val="093A51B7"/>
    <w:rsid w:val="094B14E7"/>
    <w:rsid w:val="095017F1"/>
    <w:rsid w:val="095256C8"/>
    <w:rsid w:val="09664D4F"/>
    <w:rsid w:val="0970282E"/>
    <w:rsid w:val="0974768F"/>
    <w:rsid w:val="09867F2E"/>
    <w:rsid w:val="09951C1E"/>
    <w:rsid w:val="09A530BF"/>
    <w:rsid w:val="09AB29D4"/>
    <w:rsid w:val="09E87090"/>
    <w:rsid w:val="09F84741"/>
    <w:rsid w:val="09FD0440"/>
    <w:rsid w:val="0A0518AB"/>
    <w:rsid w:val="0A0D50DF"/>
    <w:rsid w:val="0A0F423E"/>
    <w:rsid w:val="0A196458"/>
    <w:rsid w:val="0A212B33"/>
    <w:rsid w:val="0A32370E"/>
    <w:rsid w:val="0A3247B9"/>
    <w:rsid w:val="0A585A2D"/>
    <w:rsid w:val="0A594E3E"/>
    <w:rsid w:val="0A5B2B77"/>
    <w:rsid w:val="0A5C768D"/>
    <w:rsid w:val="0A681893"/>
    <w:rsid w:val="0A6F50FD"/>
    <w:rsid w:val="0A934843"/>
    <w:rsid w:val="0A980D85"/>
    <w:rsid w:val="0A9E4A8D"/>
    <w:rsid w:val="0A9F2012"/>
    <w:rsid w:val="0AAA6D9C"/>
    <w:rsid w:val="0AB15DD5"/>
    <w:rsid w:val="0AB53627"/>
    <w:rsid w:val="0AB6376C"/>
    <w:rsid w:val="0ABA47A2"/>
    <w:rsid w:val="0ABB79A6"/>
    <w:rsid w:val="0ACE1EAB"/>
    <w:rsid w:val="0AD261AE"/>
    <w:rsid w:val="0AE1593F"/>
    <w:rsid w:val="0AE57C7B"/>
    <w:rsid w:val="0AE65CB9"/>
    <w:rsid w:val="0AE71F9A"/>
    <w:rsid w:val="0AE96B11"/>
    <w:rsid w:val="0AFD09EB"/>
    <w:rsid w:val="0AFF05E6"/>
    <w:rsid w:val="0B07538C"/>
    <w:rsid w:val="0B1078A1"/>
    <w:rsid w:val="0B1A274D"/>
    <w:rsid w:val="0B1B0CC4"/>
    <w:rsid w:val="0B227BC7"/>
    <w:rsid w:val="0B254ED4"/>
    <w:rsid w:val="0B2E5D46"/>
    <w:rsid w:val="0B3A4E5B"/>
    <w:rsid w:val="0B426855"/>
    <w:rsid w:val="0B484FB3"/>
    <w:rsid w:val="0B536C32"/>
    <w:rsid w:val="0B5823AA"/>
    <w:rsid w:val="0B595FAD"/>
    <w:rsid w:val="0B6E0FF5"/>
    <w:rsid w:val="0B7646AE"/>
    <w:rsid w:val="0B827907"/>
    <w:rsid w:val="0B8C4C1A"/>
    <w:rsid w:val="0B9549DB"/>
    <w:rsid w:val="0B9D13EC"/>
    <w:rsid w:val="0BA07E46"/>
    <w:rsid w:val="0BA6675F"/>
    <w:rsid w:val="0BAE32C3"/>
    <w:rsid w:val="0BC032D6"/>
    <w:rsid w:val="0BC10793"/>
    <w:rsid w:val="0BDB1E35"/>
    <w:rsid w:val="0BDB6546"/>
    <w:rsid w:val="0BE0571E"/>
    <w:rsid w:val="0BE32529"/>
    <w:rsid w:val="0C005070"/>
    <w:rsid w:val="0C0908CD"/>
    <w:rsid w:val="0C195365"/>
    <w:rsid w:val="0C1A6BD3"/>
    <w:rsid w:val="0C1D70C9"/>
    <w:rsid w:val="0C3314C7"/>
    <w:rsid w:val="0C516EEF"/>
    <w:rsid w:val="0C6F4E58"/>
    <w:rsid w:val="0C76751C"/>
    <w:rsid w:val="0C7C0DDB"/>
    <w:rsid w:val="0CA46902"/>
    <w:rsid w:val="0CB865FC"/>
    <w:rsid w:val="0CCA415C"/>
    <w:rsid w:val="0CDE5079"/>
    <w:rsid w:val="0CF031C9"/>
    <w:rsid w:val="0CF27665"/>
    <w:rsid w:val="0CFB1DB9"/>
    <w:rsid w:val="0D007BE0"/>
    <w:rsid w:val="0D103D70"/>
    <w:rsid w:val="0D220294"/>
    <w:rsid w:val="0D283356"/>
    <w:rsid w:val="0D3A4A42"/>
    <w:rsid w:val="0D5773D6"/>
    <w:rsid w:val="0D594DB6"/>
    <w:rsid w:val="0D632B1E"/>
    <w:rsid w:val="0D6E771D"/>
    <w:rsid w:val="0D733852"/>
    <w:rsid w:val="0D7D7848"/>
    <w:rsid w:val="0D7F5F30"/>
    <w:rsid w:val="0D80206A"/>
    <w:rsid w:val="0D8E173E"/>
    <w:rsid w:val="0D9D0D63"/>
    <w:rsid w:val="0DA10A04"/>
    <w:rsid w:val="0DBC1A7E"/>
    <w:rsid w:val="0DD74FA9"/>
    <w:rsid w:val="0DF13B47"/>
    <w:rsid w:val="0DF73715"/>
    <w:rsid w:val="0E0A5187"/>
    <w:rsid w:val="0E1526B7"/>
    <w:rsid w:val="0E2B6B1A"/>
    <w:rsid w:val="0E332166"/>
    <w:rsid w:val="0E3917FF"/>
    <w:rsid w:val="0E466A24"/>
    <w:rsid w:val="0E613656"/>
    <w:rsid w:val="0E72787E"/>
    <w:rsid w:val="0E7E5797"/>
    <w:rsid w:val="0E86024B"/>
    <w:rsid w:val="0E874B54"/>
    <w:rsid w:val="0E983A75"/>
    <w:rsid w:val="0E9F5739"/>
    <w:rsid w:val="0EC3008E"/>
    <w:rsid w:val="0EDB339F"/>
    <w:rsid w:val="0EE000F6"/>
    <w:rsid w:val="0F125211"/>
    <w:rsid w:val="0F152A9D"/>
    <w:rsid w:val="0F1E6D2F"/>
    <w:rsid w:val="0F1E7B0D"/>
    <w:rsid w:val="0F1F36B2"/>
    <w:rsid w:val="0F62047F"/>
    <w:rsid w:val="0F6A4DD3"/>
    <w:rsid w:val="0F6B41F3"/>
    <w:rsid w:val="0F7A2097"/>
    <w:rsid w:val="0F7F1100"/>
    <w:rsid w:val="0F816B6A"/>
    <w:rsid w:val="0F82210C"/>
    <w:rsid w:val="0F950757"/>
    <w:rsid w:val="0FA023BF"/>
    <w:rsid w:val="0FA36B70"/>
    <w:rsid w:val="0FA37671"/>
    <w:rsid w:val="0FA859BA"/>
    <w:rsid w:val="0FAC2C6D"/>
    <w:rsid w:val="0FB70395"/>
    <w:rsid w:val="0FBA4112"/>
    <w:rsid w:val="0FBB10D0"/>
    <w:rsid w:val="0FCE429E"/>
    <w:rsid w:val="0FCE4560"/>
    <w:rsid w:val="0FDA6A10"/>
    <w:rsid w:val="0FE32CA0"/>
    <w:rsid w:val="0FFD0A91"/>
    <w:rsid w:val="10040C3F"/>
    <w:rsid w:val="100B59FA"/>
    <w:rsid w:val="10110CDB"/>
    <w:rsid w:val="10176CCA"/>
    <w:rsid w:val="10206D1E"/>
    <w:rsid w:val="10251019"/>
    <w:rsid w:val="10357330"/>
    <w:rsid w:val="103B7609"/>
    <w:rsid w:val="104D1EFE"/>
    <w:rsid w:val="105E6A1E"/>
    <w:rsid w:val="105E6A32"/>
    <w:rsid w:val="105F040B"/>
    <w:rsid w:val="10701270"/>
    <w:rsid w:val="107A5169"/>
    <w:rsid w:val="107B4EBF"/>
    <w:rsid w:val="107C4D2C"/>
    <w:rsid w:val="10881C30"/>
    <w:rsid w:val="10896AE9"/>
    <w:rsid w:val="108A6F8A"/>
    <w:rsid w:val="10907B90"/>
    <w:rsid w:val="109F5F48"/>
    <w:rsid w:val="10A27296"/>
    <w:rsid w:val="10A32DF1"/>
    <w:rsid w:val="10A45B57"/>
    <w:rsid w:val="10A50D79"/>
    <w:rsid w:val="10AB24DF"/>
    <w:rsid w:val="10D42E50"/>
    <w:rsid w:val="10D653BA"/>
    <w:rsid w:val="10DB6356"/>
    <w:rsid w:val="10E470FE"/>
    <w:rsid w:val="10EE1A70"/>
    <w:rsid w:val="10EF5ED1"/>
    <w:rsid w:val="10F01DC4"/>
    <w:rsid w:val="1110038B"/>
    <w:rsid w:val="11164934"/>
    <w:rsid w:val="111F2BA3"/>
    <w:rsid w:val="112A5200"/>
    <w:rsid w:val="112B7604"/>
    <w:rsid w:val="11306888"/>
    <w:rsid w:val="1168799E"/>
    <w:rsid w:val="118B5FDD"/>
    <w:rsid w:val="118E6A58"/>
    <w:rsid w:val="11A10C39"/>
    <w:rsid w:val="11A64DBC"/>
    <w:rsid w:val="11AD308B"/>
    <w:rsid w:val="11AF324A"/>
    <w:rsid w:val="11B31B1D"/>
    <w:rsid w:val="11B814E6"/>
    <w:rsid w:val="11C557B7"/>
    <w:rsid w:val="11CD5672"/>
    <w:rsid w:val="11DF775E"/>
    <w:rsid w:val="11F0059E"/>
    <w:rsid w:val="11F472CE"/>
    <w:rsid w:val="1228310E"/>
    <w:rsid w:val="122D60C8"/>
    <w:rsid w:val="12313D6F"/>
    <w:rsid w:val="12325B1D"/>
    <w:rsid w:val="123D5C3C"/>
    <w:rsid w:val="1244691E"/>
    <w:rsid w:val="1251591B"/>
    <w:rsid w:val="12610602"/>
    <w:rsid w:val="126B461E"/>
    <w:rsid w:val="127D72F2"/>
    <w:rsid w:val="12A908D3"/>
    <w:rsid w:val="12AA7F02"/>
    <w:rsid w:val="12B31A9B"/>
    <w:rsid w:val="12B47253"/>
    <w:rsid w:val="12C14396"/>
    <w:rsid w:val="12CF4F04"/>
    <w:rsid w:val="12DE33CA"/>
    <w:rsid w:val="12E65C74"/>
    <w:rsid w:val="12EA7758"/>
    <w:rsid w:val="12FC274E"/>
    <w:rsid w:val="12FF52DE"/>
    <w:rsid w:val="13030235"/>
    <w:rsid w:val="13063F94"/>
    <w:rsid w:val="130D53A2"/>
    <w:rsid w:val="130F0DA3"/>
    <w:rsid w:val="13302D91"/>
    <w:rsid w:val="13344C16"/>
    <w:rsid w:val="1343505A"/>
    <w:rsid w:val="13544A6B"/>
    <w:rsid w:val="13573332"/>
    <w:rsid w:val="13596CEC"/>
    <w:rsid w:val="135C3AB9"/>
    <w:rsid w:val="135D5FC2"/>
    <w:rsid w:val="136B08B3"/>
    <w:rsid w:val="136C32A5"/>
    <w:rsid w:val="13793DCD"/>
    <w:rsid w:val="137A40BD"/>
    <w:rsid w:val="13880AE6"/>
    <w:rsid w:val="138F4ADA"/>
    <w:rsid w:val="13910B1E"/>
    <w:rsid w:val="13A94EAE"/>
    <w:rsid w:val="13B563DA"/>
    <w:rsid w:val="13BD31AB"/>
    <w:rsid w:val="13C53BCF"/>
    <w:rsid w:val="13C55B19"/>
    <w:rsid w:val="13CD27B6"/>
    <w:rsid w:val="13E532CA"/>
    <w:rsid w:val="13E855B5"/>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31246"/>
    <w:rsid w:val="147C2A02"/>
    <w:rsid w:val="147E33CA"/>
    <w:rsid w:val="1487373C"/>
    <w:rsid w:val="14960C1B"/>
    <w:rsid w:val="14AA70AC"/>
    <w:rsid w:val="14B0700C"/>
    <w:rsid w:val="14B1295E"/>
    <w:rsid w:val="14C02505"/>
    <w:rsid w:val="14C34089"/>
    <w:rsid w:val="14CB4D49"/>
    <w:rsid w:val="14D35BD9"/>
    <w:rsid w:val="14DB33FC"/>
    <w:rsid w:val="14DE0AFC"/>
    <w:rsid w:val="14E7787F"/>
    <w:rsid w:val="14F44F2E"/>
    <w:rsid w:val="1516108C"/>
    <w:rsid w:val="15416178"/>
    <w:rsid w:val="1561603B"/>
    <w:rsid w:val="156326FF"/>
    <w:rsid w:val="15663C95"/>
    <w:rsid w:val="156852FA"/>
    <w:rsid w:val="15690DB0"/>
    <w:rsid w:val="157E6456"/>
    <w:rsid w:val="158F48E5"/>
    <w:rsid w:val="15993C90"/>
    <w:rsid w:val="15A53A73"/>
    <w:rsid w:val="15BF4E2C"/>
    <w:rsid w:val="15C94A90"/>
    <w:rsid w:val="15D74588"/>
    <w:rsid w:val="15DB7E41"/>
    <w:rsid w:val="15EB4378"/>
    <w:rsid w:val="15F66817"/>
    <w:rsid w:val="15FB4E72"/>
    <w:rsid w:val="160B0A7C"/>
    <w:rsid w:val="160B185E"/>
    <w:rsid w:val="1628036C"/>
    <w:rsid w:val="163D5A89"/>
    <w:rsid w:val="16435A3F"/>
    <w:rsid w:val="16450C97"/>
    <w:rsid w:val="16702D89"/>
    <w:rsid w:val="16704155"/>
    <w:rsid w:val="16796F0F"/>
    <w:rsid w:val="1688556A"/>
    <w:rsid w:val="168A5CC1"/>
    <w:rsid w:val="169D730C"/>
    <w:rsid w:val="16A00FDF"/>
    <w:rsid w:val="16A32AAC"/>
    <w:rsid w:val="16A470C1"/>
    <w:rsid w:val="16AF0615"/>
    <w:rsid w:val="16BD0B49"/>
    <w:rsid w:val="16D50CFC"/>
    <w:rsid w:val="16E33AB3"/>
    <w:rsid w:val="16EB37EA"/>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B054C5"/>
    <w:rsid w:val="17B730F8"/>
    <w:rsid w:val="17D04B6E"/>
    <w:rsid w:val="17D80F4C"/>
    <w:rsid w:val="17E14521"/>
    <w:rsid w:val="17F779C2"/>
    <w:rsid w:val="18002CEE"/>
    <w:rsid w:val="180414A0"/>
    <w:rsid w:val="18077070"/>
    <w:rsid w:val="180B22A1"/>
    <w:rsid w:val="18117661"/>
    <w:rsid w:val="18414CA2"/>
    <w:rsid w:val="18523ADE"/>
    <w:rsid w:val="18582B11"/>
    <w:rsid w:val="18660CD4"/>
    <w:rsid w:val="1866694B"/>
    <w:rsid w:val="186C1ACE"/>
    <w:rsid w:val="186D267B"/>
    <w:rsid w:val="18805C5D"/>
    <w:rsid w:val="18890477"/>
    <w:rsid w:val="188C5B30"/>
    <w:rsid w:val="188C6C7D"/>
    <w:rsid w:val="18960812"/>
    <w:rsid w:val="189C7EF6"/>
    <w:rsid w:val="18B04B4D"/>
    <w:rsid w:val="18B7673D"/>
    <w:rsid w:val="18C5316D"/>
    <w:rsid w:val="18D25938"/>
    <w:rsid w:val="18DC3204"/>
    <w:rsid w:val="18E87E12"/>
    <w:rsid w:val="18F5052C"/>
    <w:rsid w:val="1900791E"/>
    <w:rsid w:val="191D14D9"/>
    <w:rsid w:val="191E3FF2"/>
    <w:rsid w:val="193A76A7"/>
    <w:rsid w:val="19645737"/>
    <w:rsid w:val="19693EEF"/>
    <w:rsid w:val="196B5F41"/>
    <w:rsid w:val="197A0C1F"/>
    <w:rsid w:val="197F6AA9"/>
    <w:rsid w:val="199860B4"/>
    <w:rsid w:val="19996960"/>
    <w:rsid w:val="19A33A02"/>
    <w:rsid w:val="19A4117D"/>
    <w:rsid w:val="19B531B9"/>
    <w:rsid w:val="19B85222"/>
    <w:rsid w:val="19BC2435"/>
    <w:rsid w:val="19C5529B"/>
    <w:rsid w:val="19D1732F"/>
    <w:rsid w:val="19DD2371"/>
    <w:rsid w:val="19F92180"/>
    <w:rsid w:val="1A001213"/>
    <w:rsid w:val="1A0D4248"/>
    <w:rsid w:val="1A200A74"/>
    <w:rsid w:val="1A2619C2"/>
    <w:rsid w:val="1A2F2398"/>
    <w:rsid w:val="1A3055B8"/>
    <w:rsid w:val="1A3A2F9C"/>
    <w:rsid w:val="1A3E0E11"/>
    <w:rsid w:val="1A5655AF"/>
    <w:rsid w:val="1A6B5CD7"/>
    <w:rsid w:val="1A770248"/>
    <w:rsid w:val="1A9B675D"/>
    <w:rsid w:val="1ACB3DD2"/>
    <w:rsid w:val="1AD03C72"/>
    <w:rsid w:val="1AD153DF"/>
    <w:rsid w:val="1AD36372"/>
    <w:rsid w:val="1ADE3E70"/>
    <w:rsid w:val="1AE032B7"/>
    <w:rsid w:val="1AE42348"/>
    <w:rsid w:val="1AE5004C"/>
    <w:rsid w:val="1AF2383D"/>
    <w:rsid w:val="1B012875"/>
    <w:rsid w:val="1B1110EC"/>
    <w:rsid w:val="1B157C1A"/>
    <w:rsid w:val="1B1A6E4B"/>
    <w:rsid w:val="1B211C8A"/>
    <w:rsid w:val="1B325062"/>
    <w:rsid w:val="1B3A778E"/>
    <w:rsid w:val="1B572C7F"/>
    <w:rsid w:val="1B5734B2"/>
    <w:rsid w:val="1B741EAE"/>
    <w:rsid w:val="1B761FD9"/>
    <w:rsid w:val="1B99173F"/>
    <w:rsid w:val="1B9E5782"/>
    <w:rsid w:val="1B9F2F5B"/>
    <w:rsid w:val="1BA31D38"/>
    <w:rsid w:val="1BAE472E"/>
    <w:rsid w:val="1BB15A38"/>
    <w:rsid w:val="1BB32D92"/>
    <w:rsid w:val="1BB821DC"/>
    <w:rsid w:val="1BCA4E13"/>
    <w:rsid w:val="1BD93E58"/>
    <w:rsid w:val="1BE75134"/>
    <w:rsid w:val="1BEB39AC"/>
    <w:rsid w:val="1BF71072"/>
    <w:rsid w:val="1C3C5A93"/>
    <w:rsid w:val="1C3D2E04"/>
    <w:rsid w:val="1C3D5C01"/>
    <w:rsid w:val="1C430F13"/>
    <w:rsid w:val="1C4852DE"/>
    <w:rsid w:val="1C4D45E0"/>
    <w:rsid w:val="1C8474D8"/>
    <w:rsid w:val="1C8A23DA"/>
    <w:rsid w:val="1C8F2DA3"/>
    <w:rsid w:val="1CA11007"/>
    <w:rsid w:val="1CB701AA"/>
    <w:rsid w:val="1CC5776E"/>
    <w:rsid w:val="1CCA0F66"/>
    <w:rsid w:val="1CD67360"/>
    <w:rsid w:val="1CDB5591"/>
    <w:rsid w:val="1CDE446D"/>
    <w:rsid w:val="1CE20210"/>
    <w:rsid w:val="1CE55FB2"/>
    <w:rsid w:val="1CF609A3"/>
    <w:rsid w:val="1CF97501"/>
    <w:rsid w:val="1CFA0A2E"/>
    <w:rsid w:val="1CFF359F"/>
    <w:rsid w:val="1D234999"/>
    <w:rsid w:val="1D26771C"/>
    <w:rsid w:val="1D282EB5"/>
    <w:rsid w:val="1D385E4D"/>
    <w:rsid w:val="1D397ADD"/>
    <w:rsid w:val="1D464FEE"/>
    <w:rsid w:val="1D4A369A"/>
    <w:rsid w:val="1D5D7C71"/>
    <w:rsid w:val="1D5E15AD"/>
    <w:rsid w:val="1D644902"/>
    <w:rsid w:val="1D6B1D16"/>
    <w:rsid w:val="1D813D03"/>
    <w:rsid w:val="1D8C2BA2"/>
    <w:rsid w:val="1D8F6B81"/>
    <w:rsid w:val="1D905228"/>
    <w:rsid w:val="1D9E7BBD"/>
    <w:rsid w:val="1DAB0536"/>
    <w:rsid w:val="1DBC1C44"/>
    <w:rsid w:val="1DCC2895"/>
    <w:rsid w:val="1DE94821"/>
    <w:rsid w:val="1DF24DA6"/>
    <w:rsid w:val="1DF43659"/>
    <w:rsid w:val="1DFC21EE"/>
    <w:rsid w:val="1E0E4DD7"/>
    <w:rsid w:val="1E1030EF"/>
    <w:rsid w:val="1E23082F"/>
    <w:rsid w:val="1E335CA9"/>
    <w:rsid w:val="1E4473F8"/>
    <w:rsid w:val="1E490459"/>
    <w:rsid w:val="1E50751B"/>
    <w:rsid w:val="1E545B82"/>
    <w:rsid w:val="1E6D1C74"/>
    <w:rsid w:val="1E736E4E"/>
    <w:rsid w:val="1E780C0D"/>
    <w:rsid w:val="1E7E5EB1"/>
    <w:rsid w:val="1E90328D"/>
    <w:rsid w:val="1E9B048D"/>
    <w:rsid w:val="1EA61B83"/>
    <w:rsid w:val="1EA82227"/>
    <w:rsid w:val="1EAD188D"/>
    <w:rsid w:val="1EB44F99"/>
    <w:rsid w:val="1EBC7347"/>
    <w:rsid w:val="1EBF31D2"/>
    <w:rsid w:val="1EDC2551"/>
    <w:rsid w:val="1EEA4C23"/>
    <w:rsid w:val="1EEE084B"/>
    <w:rsid w:val="1EF23920"/>
    <w:rsid w:val="1EF80396"/>
    <w:rsid w:val="1F032AB6"/>
    <w:rsid w:val="1F1C29EF"/>
    <w:rsid w:val="1F234826"/>
    <w:rsid w:val="1F31645A"/>
    <w:rsid w:val="1F4773C4"/>
    <w:rsid w:val="1F517BAC"/>
    <w:rsid w:val="1F5E0D38"/>
    <w:rsid w:val="1F5F4414"/>
    <w:rsid w:val="1F637F58"/>
    <w:rsid w:val="1F7B236F"/>
    <w:rsid w:val="1F7B42D9"/>
    <w:rsid w:val="1F826970"/>
    <w:rsid w:val="1F972A67"/>
    <w:rsid w:val="1FA317AB"/>
    <w:rsid w:val="1FA415FD"/>
    <w:rsid w:val="1FA60478"/>
    <w:rsid w:val="1FA9286D"/>
    <w:rsid w:val="1FAF4D5A"/>
    <w:rsid w:val="1FB66D49"/>
    <w:rsid w:val="1FC62D50"/>
    <w:rsid w:val="1FC72100"/>
    <w:rsid w:val="1FCB673D"/>
    <w:rsid w:val="1FD14CA3"/>
    <w:rsid w:val="1FD44D58"/>
    <w:rsid w:val="1FEE648E"/>
    <w:rsid w:val="1FF433BA"/>
    <w:rsid w:val="1FF9202F"/>
    <w:rsid w:val="20003026"/>
    <w:rsid w:val="200F3B23"/>
    <w:rsid w:val="201967D7"/>
    <w:rsid w:val="20212291"/>
    <w:rsid w:val="20374786"/>
    <w:rsid w:val="2039386F"/>
    <w:rsid w:val="203F76C0"/>
    <w:rsid w:val="204D1646"/>
    <w:rsid w:val="20601C10"/>
    <w:rsid w:val="2068761A"/>
    <w:rsid w:val="20757C7B"/>
    <w:rsid w:val="20801E34"/>
    <w:rsid w:val="20854396"/>
    <w:rsid w:val="208650E9"/>
    <w:rsid w:val="20916684"/>
    <w:rsid w:val="20A13861"/>
    <w:rsid w:val="20BA708B"/>
    <w:rsid w:val="20BB0C31"/>
    <w:rsid w:val="20C66D8E"/>
    <w:rsid w:val="20CF37FC"/>
    <w:rsid w:val="20D717F3"/>
    <w:rsid w:val="20E02D05"/>
    <w:rsid w:val="20E713C3"/>
    <w:rsid w:val="20F01565"/>
    <w:rsid w:val="20F12135"/>
    <w:rsid w:val="20F90AAC"/>
    <w:rsid w:val="20FA405B"/>
    <w:rsid w:val="210112AE"/>
    <w:rsid w:val="21046ED6"/>
    <w:rsid w:val="212B616E"/>
    <w:rsid w:val="213121BA"/>
    <w:rsid w:val="213E7EA2"/>
    <w:rsid w:val="214A2960"/>
    <w:rsid w:val="214E6349"/>
    <w:rsid w:val="215302B9"/>
    <w:rsid w:val="215670DE"/>
    <w:rsid w:val="215D6F1E"/>
    <w:rsid w:val="216C0EF5"/>
    <w:rsid w:val="2183462B"/>
    <w:rsid w:val="218E4A09"/>
    <w:rsid w:val="218E6399"/>
    <w:rsid w:val="219C6DDD"/>
    <w:rsid w:val="21B668C4"/>
    <w:rsid w:val="21DF3292"/>
    <w:rsid w:val="21DF71DE"/>
    <w:rsid w:val="21EC5DB7"/>
    <w:rsid w:val="21F04960"/>
    <w:rsid w:val="22111157"/>
    <w:rsid w:val="2229623B"/>
    <w:rsid w:val="22333EAB"/>
    <w:rsid w:val="22477192"/>
    <w:rsid w:val="224C2951"/>
    <w:rsid w:val="22521979"/>
    <w:rsid w:val="226C124A"/>
    <w:rsid w:val="227A54E3"/>
    <w:rsid w:val="227E23A5"/>
    <w:rsid w:val="22865CFC"/>
    <w:rsid w:val="22A15693"/>
    <w:rsid w:val="22BD3256"/>
    <w:rsid w:val="22BD4E7D"/>
    <w:rsid w:val="22C44C76"/>
    <w:rsid w:val="22CC3498"/>
    <w:rsid w:val="22D07449"/>
    <w:rsid w:val="22DD0D58"/>
    <w:rsid w:val="22E40F3D"/>
    <w:rsid w:val="22F66168"/>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07CF2"/>
    <w:rsid w:val="23A40CCF"/>
    <w:rsid w:val="23AF2A0C"/>
    <w:rsid w:val="23D71AFA"/>
    <w:rsid w:val="23DD0735"/>
    <w:rsid w:val="23E14E6C"/>
    <w:rsid w:val="23F12B0F"/>
    <w:rsid w:val="23F61F1B"/>
    <w:rsid w:val="23FA1D01"/>
    <w:rsid w:val="2404601A"/>
    <w:rsid w:val="240C7F46"/>
    <w:rsid w:val="2424465B"/>
    <w:rsid w:val="24351B4F"/>
    <w:rsid w:val="243647BB"/>
    <w:rsid w:val="243B244C"/>
    <w:rsid w:val="244E2D30"/>
    <w:rsid w:val="24501237"/>
    <w:rsid w:val="24576A62"/>
    <w:rsid w:val="245E385D"/>
    <w:rsid w:val="246E76BE"/>
    <w:rsid w:val="24762507"/>
    <w:rsid w:val="2477127B"/>
    <w:rsid w:val="248219BA"/>
    <w:rsid w:val="24863B93"/>
    <w:rsid w:val="24975612"/>
    <w:rsid w:val="249E3719"/>
    <w:rsid w:val="24A2659E"/>
    <w:rsid w:val="24A51C3F"/>
    <w:rsid w:val="24B346B5"/>
    <w:rsid w:val="24B606B7"/>
    <w:rsid w:val="24D92A69"/>
    <w:rsid w:val="24EA3120"/>
    <w:rsid w:val="24EC3BCA"/>
    <w:rsid w:val="24EC4ADF"/>
    <w:rsid w:val="24EF6448"/>
    <w:rsid w:val="24F71B8F"/>
    <w:rsid w:val="24F92CDE"/>
    <w:rsid w:val="25024D60"/>
    <w:rsid w:val="250C0B5D"/>
    <w:rsid w:val="25130959"/>
    <w:rsid w:val="25130EC4"/>
    <w:rsid w:val="25335BFF"/>
    <w:rsid w:val="25353A77"/>
    <w:rsid w:val="253D4E51"/>
    <w:rsid w:val="25442EC1"/>
    <w:rsid w:val="25462DA6"/>
    <w:rsid w:val="256C14C1"/>
    <w:rsid w:val="25843DE9"/>
    <w:rsid w:val="25880A16"/>
    <w:rsid w:val="25893EFE"/>
    <w:rsid w:val="259A4A90"/>
    <w:rsid w:val="25A34065"/>
    <w:rsid w:val="25B35E6A"/>
    <w:rsid w:val="25BB0481"/>
    <w:rsid w:val="25BE6749"/>
    <w:rsid w:val="25C21832"/>
    <w:rsid w:val="25C262A0"/>
    <w:rsid w:val="25C919BA"/>
    <w:rsid w:val="25CA1D11"/>
    <w:rsid w:val="25DE0185"/>
    <w:rsid w:val="25E04003"/>
    <w:rsid w:val="25EB6DBF"/>
    <w:rsid w:val="25EE6875"/>
    <w:rsid w:val="25EF5F83"/>
    <w:rsid w:val="25F61589"/>
    <w:rsid w:val="26056FD7"/>
    <w:rsid w:val="260C334C"/>
    <w:rsid w:val="261432B2"/>
    <w:rsid w:val="26164A17"/>
    <w:rsid w:val="26167937"/>
    <w:rsid w:val="26276BC7"/>
    <w:rsid w:val="262A76BD"/>
    <w:rsid w:val="262D48F3"/>
    <w:rsid w:val="263268F6"/>
    <w:rsid w:val="26412189"/>
    <w:rsid w:val="26517452"/>
    <w:rsid w:val="26566E1C"/>
    <w:rsid w:val="266A64DF"/>
    <w:rsid w:val="2679079E"/>
    <w:rsid w:val="26805F58"/>
    <w:rsid w:val="268120E0"/>
    <w:rsid w:val="26853C59"/>
    <w:rsid w:val="268B4EFD"/>
    <w:rsid w:val="268E721D"/>
    <w:rsid w:val="269F170B"/>
    <w:rsid w:val="26A10A64"/>
    <w:rsid w:val="26A24282"/>
    <w:rsid w:val="26AF3D05"/>
    <w:rsid w:val="26BA0741"/>
    <w:rsid w:val="26BB6790"/>
    <w:rsid w:val="26C84C3F"/>
    <w:rsid w:val="26CA39FA"/>
    <w:rsid w:val="26CE5AD6"/>
    <w:rsid w:val="26D81610"/>
    <w:rsid w:val="26D85E33"/>
    <w:rsid w:val="26DB2072"/>
    <w:rsid w:val="270B4A30"/>
    <w:rsid w:val="270F1235"/>
    <w:rsid w:val="27154206"/>
    <w:rsid w:val="27177F53"/>
    <w:rsid w:val="271D238B"/>
    <w:rsid w:val="272A62FD"/>
    <w:rsid w:val="273460AC"/>
    <w:rsid w:val="2737495D"/>
    <w:rsid w:val="27487DA2"/>
    <w:rsid w:val="274E64D1"/>
    <w:rsid w:val="27546612"/>
    <w:rsid w:val="276319DA"/>
    <w:rsid w:val="27845D7D"/>
    <w:rsid w:val="27862FAB"/>
    <w:rsid w:val="278F67DD"/>
    <w:rsid w:val="27A03DC2"/>
    <w:rsid w:val="27B778B7"/>
    <w:rsid w:val="27BA4F22"/>
    <w:rsid w:val="27BB509A"/>
    <w:rsid w:val="27BF0D59"/>
    <w:rsid w:val="27CB335B"/>
    <w:rsid w:val="27CE4805"/>
    <w:rsid w:val="27CF3DDC"/>
    <w:rsid w:val="27D44C3D"/>
    <w:rsid w:val="27DC01C9"/>
    <w:rsid w:val="27E53287"/>
    <w:rsid w:val="27E8590F"/>
    <w:rsid w:val="27EA6D62"/>
    <w:rsid w:val="27EE4691"/>
    <w:rsid w:val="27EF371A"/>
    <w:rsid w:val="27FB73E4"/>
    <w:rsid w:val="28042662"/>
    <w:rsid w:val="28151DED"/>
    <w:rsid w:val="281F4C58"/>
    <w:rsid w:val="28300784"/>
    <w:rsid w:val="283018DF"/>
    <w:rsid w:val="28316877"/>
    <w:rsid w:val="28351459"/>
    <w:rsid w:val="283F2A39"/>
    <w:rsid w:val="28630E79"/>
    <w:rsid w:val="28660101"/>
    <w:rsid w:val="286B3F00"/>
    <w:rsid w:val="286E6DB7"/>
    <w:rsid w:val="28852FC8"/>
    <w:rsid w:val="288F386F"/>
    <w:rsid w:val="289B0856"/>
    <w:rsid w:val="289E6725"/>
    <w:rsid w:val="28C0611A"/>
    <w:rsid w:val="28CC5191"/>
    <w:rsid w:val="28E2641E"/>
    <w:rsid w:val="28FE4168"/>
    <w:rsid w:val="29027AB4"/>
    <w:rsid w:val="29057EC1"/>
    <w:rsid w:val="290A50F0"/>
    <w:rsid w:val="290E28AF"/>
    <w:rsid w:val="292011C8"/>
    <w:rsid w:val="29217C5E"/>
    <w:rsid w:val="29313C99"/>
    <w:rsid w:val="293757A5"/>
    <w:rsid w:val="293A1BB5"/>
    <w:rsid w:val="293D0E03"/>
    <w:rsid w:val="293F5958"/>
    <w:rsid w:val="294A094A"/>
    <w:rsid w:val="296A7D20"/>
    <w:rsid w:val="297D1BB1"/>
    <w:rsid w:val="29864976"/>
    <w:rsid w:val="2997240E"/>
    <w:rsid w:val="299E7A8C"/>
    <w:rsid w:val="29C52E87"/>
    <w:rsid w:val="29CB2829"/>
    <w:rsid w:val="29D9317B"/>
    <w:rsid w:val="29EC161D"/>
    <w:rsid w:val="29F04EAF"/>
    <w:rsid w:val="29F116D0"/>
    <w:rsid w:val="2A0241CA"/>
    <w:rsid w:val="2A0777DB"/>
    <w:rsid w:val="2A1074D9"/>
    <w:rsid w:val="2A136762"/>
    <w:rsid w:val="2A1E7E82"/>
    <w:rsid w:val="2A5B237A"/>
    <w:rsid w:val="2A7D5C08"/>
    <w:rsid w:val="2A7E5C44"/>
    <w:rsid w:val="2A832C81"/>
    <w:rsid w:val="2A90033E"/>
    <w:rsid w:val="2AA47786"/>
    <w:rsid w:val="2AAA19F3"/>
    <w:rsid w:val="2AAD65EE"/>
    <w:rsid w:val="2AB23403"/>
    <w:rsid w:val="2AC37547"/>
    <w:rsid w:val="2AC77380"/>
    <w:rsid w:val="2ADD6AFD"/>
    <w:rsid w:val="2ADE6550"/>
    <w:rsid w:val="2AE0413B"/>
    <w:rsid w:val="2AEA0CBC"/>
    <w:rsid w:val="2AFE0D9C"/>
    <w:rsid w:val="2B0C72C6"/>
    <w:rsid w:val="2B1F6741"/>
    <w:rsid w:val="2B2E0309"/>
    <w:rsid w:val="2B2F5EFB"/>
    <w:rsid w:val="2B30370A"/>
    <w:rsid w:val="2B3B46CF"/>
    <w:rsid w:val="2B4077D1"/>
    <w:rsid w:val="2B422946"/>
    <w:rsid w:val="2B5B34DC"/>
    <w:rsid w:val="2B681445"/>
    <w:rsid w:val="2B6D12EE"/>
    <w:rsid w:val="2B76579E"/>
    <w:rsid w:val="2B7973CB"/>
    <w:rsid w:val="2B831E93"/>
    <w:rsid w:val="2B885C3B"/>
    <w:rsid w:val="2B964DED"/>
    <w:rsid w:val="2B9B3546"/>
    <w:rsid w:val="2BA57D96"/>
    <w:rsid w:val="2BAE29A1"/>
    <w:rsid w:val="2BBE438D"/>
    <w:rsid w:val="2BD315B0"/>
    <w:rsid w:val="2BD653B6"/>
    <w:rsid w:val="2BE373EE"/>
    <w:rsid w:val="2BFC3156"/>
    <w:rsid w:val="2C0A73E9"/>
    <w:rsid w:val="2C193240"/>
    <w:rsid w:val="2C295EB9"/>
    <w:rsid w:val="2C35729B"/>
    <w:rsid w:val="2C4628DA"/>
    <w:rsid w:val="2C575DDE"/>
    <w:rsid w:val="2C58745C"/>
    <w:rsid w:val="2C622710"/>
    <w:rsid w:val="2C64100D"/>
    <w:rsid w:val="2C663BB0"/>
    <w:rsid w:val="2C734CA0"/>
    <w:rsid w:val="2C7A1A31"/>
    <w:rsid w:val="2C7C7D79"/>
    <w:rsid w:val="2C83115A"/>
    <w:rsid w:val="2C8B517A"/>
    <w:rsid w:val="2C8C25FE"/>
    <w:rsid w:val="2C9466E2"/>
    <w:rsid w:val="2C9812D6"/>
    <w:rsid w:val="2C9E7CD8"/>
    <w:rsid w:val="2CA103DC"/>
    <w:rsid w:val="2CAA3E5E"/>
    <w:rsid w:val="2CAF6B04"/>
    <w:rsid w:val="2CB0279E"/>
    <w:rsid w:val="2CCF5DA6"/>
    <w:rsid w:val="2CD12AE5"/>
    <w:rsid w:val="2CF4149D"/>
    <w:rsid w:val="2D0842B4"/>
    <w:rsid w:val="2D1352C4"/>
    <w:rsid w:val="2D286CB4"/>
    <w:rsid w:val="2D310CA2"/>
    <w:rsid w:val="2D3A323B"/>
    <w:rsid w:val="2D407B87"/>
    <w:rsid w:val="2D4B55E5"/>
    <w:rsid w:val="2D4C0E6E"/>
    <w:rsid w:val="2D53589F"/>
    <w:rsid w:val="2D64182E"/>
    <w:rsid w:val="2D7646A7"/>
    <w:rsid w:val="2D7968A6"/>
    <w:rsid w:val="2D7D4E78"/>
    <w:rsid w:val="2D8B26BE"/>
    <w:rsid w:val="2D926963"/>
    <w:rsid w:val="2D9F4473"/>
    <w:rsid w:val="2DB30550"/>
    <w:rsid w:val="2DB810C1"/>
    <w:rsid w:val="2DDA7850"/>
    <w:rsid w:val="2DDC0104"/>
    <w:rsid w:val="2DE379BB"/>
    <w:rsid w:val="2DF32353"/>
    <w:rsid w:val="2DFF1B09"/>
    <w:rsid w:val="2DFF5C06"/>
    <w:rsid w:val="2E0177B9"/>
    <w:rsid w:val="2E034F95"/>
    <w:rsid w:val="2E090F9F"/>
    <w:rsid w:val="2E0F53F1"/>
    <w:rsid w:val="2E1D2BF2"/>
    <w:rsid w:val="2E2336D4"/>
    <w:rsid w:val="2E285625"/>
    <w:rsid w:val="2E3B2A47"/>
    <w:rsid w:val="2E6003A4"/>
    <w:rsid w:val="2E69729D"/>
    <w:rsid w:val="2E6A2F38"/>
    <w:rsid w:val="2E7C6BFF"/>
    <w:rsid w:val="2E801F1F"/>
    <w:rsid w:val="2E8543E2"/>
    <w:rsid w:val="2E8C35B6"/>
    <w:rsid w:val="2E9045E4"/>
    <w:rsid w:val="2E9B575E"/>
    <w:rsid w:val="2EB50951"/>
    <w:rsid w:val="2EB673FD"/>
    <w:rsid w:val="2EB809B1"/>
    <w:rsid w:val="2EB81831"/>
    <w:rsid w:val="2EC1058E"/>
    <w:rsid w:val="2EC46055"/>
    <w:rsid w:val="2EC51D18"/>
    <w:rsid w:val="2ECF7A85"/>
    <w:rsid w:val="2ED14C03"/>
    <w:rsid w:val="2EE054B3"/>
    <w:rsid w:val="2EEB0155"/>
    <w:rsid w:val="2EF0405E"/>
    <w:rsid w:val="2EFA0186"/>
    <w:rsid w:val="2F0236C3"/>
    <w:rsid w:val="2F024885"/>
    <w:rsid w:val="2F082BB8"/>
    <w:rsid w:val="2F0A286A"/>
    <w:rsid w:val="2F0F048D"/>
    <w:rsid w:val="2F140F9B"/>
    <w:rsid w:val="2F2B5ABF"/>
    <w:rsid w:val="2F2E604D"/>
    <w:rsid w:val="2F417886"/>
    <w:rsid w:val="2F4B1A86"/>
    <w:rsid w:val="2F4D7B9D"/>
    <w:rsid w:val="2F5D2DA3"/>
    <w:rsid w:val="2F882E85"/>
    <w:rsid w:val="2F9A7F4A"/>
    <w:rsid w:val="2FAC3130"/>
    <w:rsid w:val="2FC733B8"/>
    <w:rsid w:val="2FCA4F20"/>
    <w:rsid w:val="2FCF47FC"/>
    <w:rsid w:val="2FE87026"/>
    <w:rsid w:val="2FE94123"/>
    <w:rsid w:val="30085C5B"/>
    <w:rsid w:val="300B0E4B"/>
    <w:rsid w:val="300C4C70"/>
    <w:rsid w:val="303371BB"/>
    <w:rsid w:val="3044399D"/>
    <w:rsid w:val="30487E8C"/>
    <w:rsid w:val="30565484"/>
    <w:rsid w:val="305868C6"/>
    <w:rsid w:val="305B1097"/>
    <w:rsid w:val="306445C1"/>
    <w:rsid w:val="306F3DBA"/>
    <w:rsid w:val="30755125"/>
    <w:rsid w:val="307A4C95"/>
    <w:rsid w:val="307F14D6"/>
    <w:rsid w:val="3084357D"/>
    <w:rsid w:val="308640A9"/>
    <w:rsid w:val="30896C6B"/>
    <w:rsid w:val="30D01D79"/>
    <w:rsid w:val="30D0377D"/>
    <w:rsid w:val="30D1717F"/>
    <w:rsid w:val="30D2261F"/>
    <w:rsid w:val="30DE0226"/>
    <w:rsid w:val="30F50A2A"/>
    <w:rsid w:val="31007D5E"/>
    <w:rsid w:val="31017AB6"/>
    <w:rsid w:val="310A26A6"/>
    <w:rsid w:val="31115223"/>
    <w:rsid w:val="311165E3"/>
    <w:rsid w:val="31263645"/>
    <w:rsid w:val="312F0667"/>
    <w:rsid w:val="31442CD4"/>
    <w:rsid w:val="31445B9B"/>
    <w:rsid w:val="316B13D5"/>
    <w:rsid w:val="316F10A7"/>
    <w:rsid w:val="31720F1D"/>
    <w:rsid w:val="31745B98"/>
    <w:rsid w:val="317A7F18"/>
    <w:rsid w:val="317E525C"/>
    <w:rsid w:val="319951C3"/>
    <w:rsid w:val="31B347D1"/>
    <w:rsid w:val="31BF03E5"/>
    <w:rsid w:val="31CB03B0"/>
    <w:rsid w:val="31CC106B"/>
    <w:rsid w:val="31CD20C4"/>
    <w:rsid w:val="31D81EA9"/>
    <w:rsid w:val="31E65427"/>
    <w:rsid w:val="31EF3EC7"/>
    <w:rsid w:val="31F33BFC"/>
    <w:rsid w:val="31F43BF9"/>
    <w:rsid w:val="31F96A5C"/>
    <w:rsid w:val="31FB63BA"/>
    <w:rsid w:val="31FE3F69"/>
    <w:rsid w:val="32000C25"/>
    <w:rsid w:val="32006ED8"/>
    <w:rsid w:val="32057053"/>
    <w:rsid w:val="320733C3"/>
    <w:rsid w:val="321C18F4"/>
    <w:rsid w:val="321C2B52"/>
    <w:rsid w:val="321F61EC"/>
    <w:rsid w:val="323036BA"/>
    <w:rsid w:val="323977DC"/>
    <w:rsid w:val="323E46BF"/>
    <w:rsid w:val="324F04DB"/>
    <w:rsid w:val="32503DFA"/>
    <w:rsid w:val="325F0F6C"/>
    <w:rsid w:val="32702FC0"/>
    <w:rsid w:val="327144B7"/>
    <w:rsid w:val="32756A00"/>
    <w:rsid w:val="327A53F7"/>
    <w:rsid w:val="32914AD9"/>
    <w:rsid w:val="32927883"/>
    <w:rsid w:val="32CA65F9"/>
    <w:rsid w:val="32D942C8"/>
    <w:rsid w:val="33054854"/>
    <w:rsid w:val="33064DC6"/>
    <w:rsid w:val="330A16FB"/>
    <w:rsid w:val="33141FF7"/>
    <w:rsid w:val="331B0364"/>
    <w:rsid w:val="332D7BFC"/>
    <w:rsid w:val="333B776E"/>
    <w:rsid w:val="333E0092"/>
    <w:rsid w:val="33482976"/>
    <w:rsid w:val="33506C9F"/>
    <w:rsid w:val="335975FF"/>
    <w:rsid w:val="33650728"/>
    <w:rsid w:val="33751E52"/>
    <w:rsid w:val="33775E05"/>
    <w:rsid w:val="338574F9"/>
    <w:rsid w:val="339313B6"/>
    <w:rsid w:val="33A078AB"/>
    <w:rsid w:val="33A222F8"/>
    <w:rsid w:val="33B145B5"/>
    <w:rsid w:val="33B25B92"/>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E34BD5"/>
    <w:rsid w:val="34E55BD5"/>
    <w:rsid w:val="34FB2B80"/>
    <w:rsid w:val="34FD5844"/>
    <w:rsid w:val="35227D7A"/>
    <w:rsid w:val="35234821"/>
    <w:rsid w:val="35280DED"/>
    <w:rsid w:val="35335C58"/>
    <w:rsid w:val="35463167"/>
    <w:rsid w:val="35665ADB"/>
    <w:rsid w:val="356A0732"/>
    <w:rsid w:val="35816EB9"/>
    <w:rsid w:val="35821E3D"/>
    <w:rsid w:val="359F5261"/>
    <w:rsid w:val="35B35F81"/>
    <w:rsid w:val="35C2434B"/>
    <w:rsid w:val="35CA7B6D"/>
    <w:rsid w:val="35CD25D4"/>
    <w:rsid w:val="35D26201"/>
    <w:rsid w:val="35DE52C2"/>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145EB"/>
    <w:rsid w:val="36A57135"/>
    <w:rsid w:val="36AF0D32"/>
    <w:rsid w:val="36BD3113"/>
    <w:rsid w:val="36C37669"/>
    <w:rsid w:val="36C5766F"/>
    <w:rsid w:val="36CD1B5C"/>
    <w:rsid w:val="36D704F3"/>
    <w:rsid w:val="36DD0268"/>
    <w:rsid w:val="36DF6A31"/>
    <w:rsid w:val="36E90250"/>
    <w:rsid w:val="36ED465C"/>
    <w:rsid w:val="36F13515"/>
    <w:rsid w:val="370058B6"/>
    <w:rsid w:val="37066B46"/>
    <w:rsid w:val="37131885"/>
    <w:rsid w:val="372E53E1"/>
    <w:rsid w:val="3744579A"/>
    <w:rsid w:val="374A0CB2"/>
    <w:rsid w:val="374F5A81"/>
    <w:rsid w:val="37501F3A"/>
    <w:rsid w:val="37556EFB"/>
    <w:rsid w:val="37634C0D"/>
    <w:rsid w:val="37635AA2"/>
    <w:rsid w:val="376B702A"/>
    <w:rsid w:val="376D038A"/>
    <w:rsid w:val="377E2855"/>
    <w:rsid w:val="378D4EC4"/>
    <w:rsid w:val="379127D4"/>
    <w:rsid w:val="3794359E"/>
    <w:rsid w:val="379871A4"/>
    <w:rsid w:val="37A77413"/>
    <w:rsid w:val="37A950E0"/>
    <w:rsid w:val="37B01FC8"/>
    <w:rsid w:val="37BE275C"/>
    <w:rsid w:val="37D840AE"/>
    <w:rsid w:val="37F33149"/>
    <w:rsid w:val="37F7211A"/>
    <w:rsid w:val="37FD2BB1"/>
    <w:rsid w:val="37FE1821"/>
    <w:rsid w:val="380331E2"/>
    <w:rsid w:val="38115BCA"/>
    <w:rsid w:val="381954A8"/>
    <w:rsid w:val="381D63E4"/>
    <w:rsid w:val="383C048E"/>
    <w:rsid w:val="38454C9B"/>
    <w:rsid w:val="385A5B31"/>
    <w:rsid w:val="385E7740"/>
    <w:rsid w:val="388116C0"/>
    <w:rsid w:val="388C714F"/>
    <w:rsid w:val="38946C1E"/>
    <w:rsid w:val="38966DB9"/>
    <w:rsid w:val="38A9519D"/>
    <w:rsid w:val="38B20894"/>
    <w:rsid w:val="38C16934"/>
    <w:rsid w:val="38C2712E"/>
    <w:rsid w:val="38C2768F"/>
    <w:rsid w:val="38CD62A3"/>
    <w:rsid w:val="38D06672"/>
    <w:rsid w:val="38D3118B"/>
    <w:rsid w:val="38D75A4F"/>
    <w:rsid w:val="38E23DE0"/>
    <w:rsid w:val="38E37461"/>
    <w:rsid w:val="38F13E14"/>
    <w:rsid w:val="38F418EC"/>
    <w:rsid w:val="39105A0A"/>
    <w:rsid w:val="39140A3F"/>
    <w:rsid w:val="391B76F1"/>
    <w:rsid w:val="391E2CD2"/>
    <w:rsid w:val="392245B5"/>
    <w:rsid w:val="39235BBC"/>
    <w:rsid w:val="39301935"/>
    <w:rsid w:val="39386A66"/>
    <w:rsid w:val="393D721A"/>
    <w:rsid w:val="393F0F59"/>
    <w:rsid w:val="39484B19"/>
    <w:rsid w:val="394A6B61"/>
    <w:rsid w:val="394F360B"/>
    <w:rsid w:val="39546622"/>
    <w:rsid w:val="39825EF1"/>
    <w:rsid w:val="398636A1"/>
    <w:rsid w:val="39897949"/>
    <w:rsid w:val="398D1EFD"/>
    <w:rsid w:val="398D7945"/>
    <w:rsid w:val="399C258A"/>
    <w:rsid w:val="399D7118"/>
    <w:rsid w:val="39BC5220"/>
    <w:rsid w:val="39C25E79"/>
    <w:rsid w:val="39D879D3"/>
    <w:rsid w:val="39DB3A6E"/>
    <w:rsid w:val="39E245E4"/>
    <w:rsid w:val="39E32A1D"/>
    <w:rsid w:val="39E84112"/>
    <w:rsid w:val="39E84CC6"/>
    <w:rsid w:val="39F23170"/>
    <w:rsid w:val="39FC179E"/>
    <w:rsid w:val="3A014E17"/>
    <w:rsid w:val="3A066018"/>
    <w:rsid w:val="3A0C4132"/>
    <w:rsid w:val="3A0E4539"/>
    <w:rsid w:val="3A266752"/>
    <w:rsid w:val="3A27547C"/>
    <w:rsid w:val="3A3268FE"/>
    <w:rsid w:val="3A337B0E"/>
    <w:rsid w:val="3A3871E3"/>
    <w:rsid w:val="3A3C3C45"/>
    <w:rsid w:val="3A441C1E"/>
    <w:rsid w:val="3A663EB0"/>
    <w:rsid w:val="3A87071A"/>
    <w:rsid w:val="3A9235CC"/>
    <w:rsid w:val="3A9B7C92"/>
    <w:rsid w:val="3AAC76F2"/>
    <w:rsid w:val="3AAD5CAC"/>
    <w:rsid w:val="3AAF045C"/>
    <w:rsid w:val="3AAF5000"/>
    <w:rsid w:val="3AC27952"/>
    <w:rsid w:val="3ACC12DD"/>
    <w:rsid w:val="3AD8079E"/>
    <w:rsid w:val="3AF05E33"/>
    <w:rsid w:val="3AF1344F"/>
    <w:rsid w:val="3B072EFB"/>
    <w:rsid w:val="3B1C5B19"/>
    <w:rsid w:val="3B2301BB"/>
    <w:rsid w:val="3B284B37"/>
    <w:rsid w:val="3B294F65"/>
    <w:rsid w:val="3B303144"/>
    <w:rsid w:val="3B356BB3"/>
    <w:rsid w:val="3B362C4D"/>
    <w:rsid w:val="3B3A6522"/>
    <w:rsid w:val="3B4B321F"/>
    <w:rsid w:val="3B5014F8"/>
    <w:rsid w:val="3B5E3040"/>
    <w:rsid w:val="3B61644D"/>
    <w:rsid w:val="3B8631C4"/>
    <w:rsid w:val="3B937719"/>
    <w:rsid w:val="3B942B73"/>
    <w:rsid w:val="3B9674D7"/>
    <w:rsid w:val="3BA20424"/>
    <w:rsid w:val="3BB335AC"/>
    <w:rsid w:val="3BC165FE"/>
    <w:rsid w:val="3BD3067E"/>
    <w:rsid w:val="3BD53AB5"/>
    <w:rsid w:val="3BDF0A62"/>
    <w:rsid w:val="3BE30FBA"/>
    <w:rsid w:val="3BEF40B2"/>
    <w:rsid w:val="3BF8041F"/>
    <w:rsid w:val="3BFF61D4"/>
    <w:rsid w:val="3C0104C3"/>
    <w:rsid w:val="3C054F49"/>
    <w:rsid w:val="3C190319"/>
    <w:rsid w:val="3C1D2675"/>
    <w:rsid w:val="3C262C87"/>
    <w:rsid w:val="3C3C39A0"/>
    <w:rsid w:val="3C3C4AC3"/>
    <w:rsid w:val="3C433E3D"/>
    <w:rsid w:val="3C4D127E"/>
    <w:rsid w:val="3C5A7EF6"/>
    <w:rsid w:val="3C5D6212"/>
    <w:rsid w:val="3C710B39"/>
    <w:rsid w:val="3C784842"/>
    <w:rsid w:val="3C804923"/>
    <w:rsid w:val="3C9A21AA"/>
    <w:rsid w:val="3C9C31C0"/>
    <w:rsid w:val="3C9D3765"/>
    <w:rsid w:val="3C9E0FAA"/>
    <w:rsid w:val="3CA30947"/>
    <w:rsid w:val="3CB85542"/>
    <w:rsid w:val="3CC000F8"/>
    <w:rsid w:val="3CC236C3"/>
    <w:rsid w:val="3CC579C5"/>
    <w:rsid w:val="3CDF2CAC"/>
    <w:rsid w:val="3CDF3D10"/>
    <w:rsid w:val="3CF95A7E"/>
    <w:rsid w:val="3D0154CA"/>
    <w:rsid w:val="3D0850F4"/>
    <w:rsid w:val="3D256A71"/>
    <w:rsid w:val="3D277613"/>
    <w:rsid w:val="3D2F2FAD"/>
    <w:rsid w:val="3D357B71"/>
    <w:rsid w:val="3D3765A0"/>
    <w:rsid w:val="3D3C5369"/>
    <w:rsid w:val="3D4F2201"/>
    <w:rsid w:val="3D66205D"/>
    <w:rsid w:val="3D6C68DD"/>
    <w:rsid w:val="3D6D5EA9"/>
    <w:rsid w:val="3D7004A1"/>
    <w:rsid w:val="3D7849C8"/>
    <w:rsid w:val="3DA54021"/>
    <w:rsid w:val="3DBE2C75"/>
    <w:rsid w:val="3DC0045B"/>
    <w:rsid w:val="3DC60482"/>
    <w:rsid w:val="3DD171A7"/>
    <w:rsid w:val="3DD57260"/>
    <w:rsid w:val="3DD863B3"/>
    <w:rsid w:val="3DDC1724"/>
    <w:rsid w:val="3DE22F03"/>
    <w:rsid w:val="3DEC1B94"/>
    <w:rsid w:val="3DEC75BC"/>
    <w:rsid w:val="3E010132"/>
    <w:rsid w:val="3E127B19"/>
    <w:rsid w:val="3E2653DC"/>
    <w:rsid w:val="3E2B50D7"/>
    <w:rsid w:val="3E2C0C21"/>
    <w:rsid w:val="3E30057D"/>
    <w:rsid w:val="3E327F30"/>
    <w:rsid w:val="3E4754A6"/>
    <w:rsid w:val="3E562B54"/>
    <w:rsid w:val="3E6926D3"/>
    <w:rsid w:val="3E6C430E"/>
    <w:rsid w:val="3E712F07"/>
    <w:rsid w:val="3E741761"/>
    <w:rsid w:val="3E786B14"/>
    <w:rsid w:val="3E826CA3"/>
    <w:rsid w:val="3E860F10"/>
    <w:rsid w:val="3E913ADC"/>
    <w:rsid w:val="3E922B85"/>
    <w:rsid w:val="3E922D59"/>
    <w:rsid w:val="3E936234"/>
    <w:rsid w:val="3E9A15EB"/>
    <w:rsid w:val="3EA3700C"/>
    <w:rsid w:val="3EB02205"/>
    <w:rsid w:val="3EB178A5"/>
    <w:rsid w:val="3EB47903"/>
    <w:rsid w:val="3ECA0DF7"/>
    <w:rsid w:val="3ED219A5"/>
    <w:rsid w:val="3ED7637C"/>
    <w:rsid w:val="3EDA3A1A"/>
    <w:rsid w:val="3EDF0CF3"/>
    <w:rsid w:val="3EE8557E"/>
    <w:rsid w:val="3EED740D"/>
    <w:rsid w:val="3F0401F1"/>
    <w:rsid w:val="3F0A785F"/>
    <w:rsid w:val="3F286186"/>
    <w:rsid w:val="3F2C1065"/>
    <w:rsid w:val="3F2F6BD0"/>
    <w:rsid w:val="3F3330FC"/>
    <w:rsid w:val="3F3401DF"/>
    <w:rsid w:val="3F397D57"/>
    <w:rsid w:val="3F446058"/>
    <w:rsid w:val="3F486BA2"/>
    <w:rsid w:val="3F4C52DF"/>
    <w:rsid w:val="3F4E48BC"/>
    <w:rsid w:val="3F4F338A"/>
    <w:rsid w:val="3F4F56AB"/>
    <w:rsid w:val="3F522DFF"/>
    <w:rsid w:val="3F5310D8"/>
    <w:rsid w:val="3F5C510C"/>
    <w:rsid w:val="3F642F24"/>
    <w:rsid w:val="3F652B34"/>
    <w:rsid w:val="3F705C23"/>
    <w:rsid w:val="3F9529AF"/>
    <w:rsid w:val="3F9819C8"/>
    <w:rsid w:val="3FB1447F"/>
    <w:rsid w:val="3FBF2404"/>
    <w:rsid w:val="3FBF7C85"/>
    <w:rsid w:val="3FC35AFC"/>
    <w:rsid w:val="3FC41983"/>
    <w:rsid w:val="3FD1414D"/>
    <w:rsid w:val="3FD81218"/>
    <w:rsid w:val="3FE0724A"/>
    <w:rsid w:val="3FF019F4"/>
    <w:rsid w:val="3FF35E75"/>
    <w:rsid w:val="3FFB2707"/>
    <w:rsid w:val="3FFC13F7"/>
    <w:rsid w:val="400308B2"/>
    <w:rsid w:val="400479C3"/>
    <w:rsid w:val="40154FCA"/>
    <w:rsid w:val="403D550C"/>
    <w:rsid w:val="40404B79"/>
    <w:rsid w:val="404358BE"/>
    <w:rsid w:val="407335A4"/>
    <w:rsid w:val="40797278"/>
    <w:rsid w:val="4088490B"/>
    <w:rsid w:val="408E3720"/>
    <w:rsid w:val="40912007"/>
    <w:rsid w:val="409B357D"/>
    <w:rsid w:val="409F5F96"/>
    <w:rsid w:val="40B43BF9"/>
    <w:rsid w:val="40BA305B"/>
    <w:rsid w:val="40BC2DF7"/>
    <w:rsid w:val="40BD3421"/>
    <w:rsid w:val="40CA5494"/>
    <w:rsid w:val="40CE14CF"/>
    <w:rsid w:val="40CF6877"/>
    <w:rsid w:val="40E17710"/>
    <w:rsid w:val="40E86C9E"/>
    <w:rsid w:val="40F20B78"/>
    <w:rsid w:val="40F347AB"/>
    <w:rsid w:val="40F83F72"/>
    <w:rsid w:val="411713CA"/>
    <w:rsid w:val="411A6663"/>
    <w:rsid w:val="412D5086"/>
    <w:rsid w:val="41490BDC"/>
    <w:rsid w:val="414B2D54"/>
    <w:rsid w:val="415C66C8"/>
    <w:rsid w:val="41661779"/>
    <w:rsid w:val="416E59E3"/>
    <w:rsid w:val="417962B4"/>
    <w:rsid w:val="417C4EC1"/>
    <w:rsid w:val="41904377"/>
    <w:rsid w:val="419101A7"/>
    <w:rsid w:val="419C5D7F"/>
    <w:rsid w:val="41A213BA"/>
    <w:rsid w:val="41A664B7"/>
    <w:rsid w:val="41B601E7"/>
    <w:rsid w:val="41CF3C25"/>
    <w:rsid w:val="41D7394A"/>
    <w:rsid w:val="41DF5CBF"/>
    <w:rsid w:val="41E83086"/>
    <w:rsid w:val="41EB174A"/>
    <w:rsid w:val="41F60E45"/>
    <w:rsid w:val="42100F8B"/>
    <w:rsid w:val="42177507"/>
    <w:rsid w:val="42226713"/>
    <w:rsid w:val="422B2BA1"/>
    <w:rsid w:val="4231785A"/>
    <w:rsid w:val="4235332E"/>
    <w:rsid w:val="42584818"/>
    <w:rsid w:val="427E48C1"/>
    <w:rsid w:val="428767DD"/>
    <w:rsid w:val="428C7338"/>
    <w:rsid w:val="42926048"/>
    <w:rsid w:val="429819E4"/>
    <w:rsid w:val="429B6E22"/>
    <w:rsid w:val="429C6B61"/>
    <w:rsid w:val="42B34A1F"/>
    <w:rsid w:val="42BF4C55"/>
    <w:rsid w:val="42C845D8"/>
    <w:rsid w:val="42E42365"/>
    <w:rsid w:val="42E669E5"/>
    <w:rsid w:val="42E84BE3"/>
    <w:rsid w:val="42F91034"/>
    <w:rsid w:val="42FF70F8"/>
    <w:rsid w:val="43042C45"/>
    <w:rsid w:val="430962CC"/>
    <w:rsid w:val="43262E27"/>
    <w:rsid w:val="43270257"/>
    <w:rsid w:val="434841F7"/>
    <w:rsid w:val="434A57B5"/>
    <w:rsid w:val="434D6B99"/>
    <w:rsid w:val="43524A05"/>
    <w:rsid w:val="43586B04"/>
    <w:rsid w:val="436E179C"/>
    <w:rsid w:val="437E6117"/>
    <w:rsid w:val="437F792B"/>
    <w:rsid w:val="43855F68"/>
    <w:rsid w:val="43871CB4"/>
    <w:rsid w:val="43BE214E"/>
    <w:rsid w:val="43ED298C"/>
    <w:rsid w:val="43EF2991"/>
    <w:rsid w:val="43F4696E"/>
    <w:rsid w:val="4427034C"/>
    <w:rsid w:val="442D4378"/>
    <w:rsid w:val="44597BEE"/>
    <w:rsid w:val="445A7AF0"/>
    <w:rsid w:val="447A4753"/>
    <w:rsid w:val="449E3321"/>
    <w:rsid w:val="44A70E24"/>
    <w:rsid w:val="44CD060C"/>
    <w:rsid w:val="44DD300E"/>
    <w:rsid w:val="44E2656D"/>
    <w:rsid w:val="44F11452"/>
    <w:rsid w:val="44F462AF"/>
    <w:rsid w:val="44FD319F"/>
    <w:rsid w:val="44FF451E"/>
    <w:rsid w:val="45177BA4"/>
    <w:rsid w:val="451C551F"/>
    <w:rsid w:val="451F3CCA"/>
    <w:rsid w:val="45316BB2"/>
    <w:rsid w:val="45341196"/>
    <w:rsid w:val="45354367"/>
    <w:rsid w:val="45493A4F"/>
    <w:rsid w:val="454E4188"/>
    <w:rsid w:val="45553167"/>
    <w:rsid w:val="45727755"/>
    <w:rsid w:val="45965757"/>
    <w:rsid w:val="459D5C9D"/>
    <w:rsid w:val="45B80268"/>
    <w:rsid w:val="45B91715"/>
    <w:rsid w:val="45BA5028"/>
    <w:rsid w:val="45CA6C10"/>
    <w:rsid w:val="45CE5804"/>
    <w:rsid w:val="45D01294"/>
    <w:rsid w:val="45DA4126"/>
    <w:rsid w:val="45DC1DF8"/>
    <w:rsid w:val="45E03532"/>
    <w:rsid w:val="45E9557D"/>
    <w:rsid w:val="45FB48CF"/>
    <w:rsid w:val="460D47FD"/>
    <w:rsid w:val="461E6C96"/>
    <w:rsid w:val="462B5D44"/>
    <w:rsid w:val="462D5957"/>
    <w:rsid w:val="463354F6"/>
    <w:rsid w:val="463546D0"/>
    <w:rsid w:val="46446CAB"/>
    <w:rsid w:val="465346A2"/>
    <w:rsid w:val="46586687"/>
    <w:rsid w:val="466309D9"/>
    <w:rsid w:val="466865CF"/>
    <w:rsid w:val="466A2150"/>
    <w:rsid w:val="466D3B0A"/>
    <w:rsid w:val="46844FFB"/>
    <w:rsid w:val="46864313"/>
    <w:rsid w:val="46872E42"/>
    <w:rsid w:val="468C1039"/>
    <w:rsid w:val="468C15DE"/>
    <w:rsid w:val="468F344C"/>
    <w:rsid w:val="46935C55"/>
    <w:rsid w:val="46984564"/>
    <w:rsid w:val="46A3107E"/>
    <w:rsid w:val="46A82666"/>
    <w:rsid w:val="46AE42ED"/>
    <w:rsid w:val="46C861BE"/>
    <w:rsid w:val="46CE17A4"/>
    <w:rsid w:val="46D354BF"/>
    <w:rsid w:val="46D81406"/>
    <w:rsid w:val="46F319CE"/>
    <w:rsid w:val="46F83072"/>
    <w:rsid w:val="46F85E73"/>
    <w:rsid w:val="47022C42"/>
    <w:rsid w:val="47050296"/>
    <w:rsid w:val="470A5361"/>
    <w:rsid w:val="4713342D"/>
    <w:rsid w:val="471866FB"/>
    <w:rsid w:val="471D14E6"/>
    <w:rsid w:val="472022E1"/>
    <w:rsid w:val="472406DF"/>
    <w:rsid w:val="472D3683"/>
    <w:rsid w:val="473304F0"/>
    <w:rsid w:val="47356478"/>
    <w:rsid w:val="473B416A"/>
    <w:rsid w:val="473B7E9E"/>
    <w:rsid w:val="47403AF2"/>
    <w:rsid w:val="47453C8F"/>
    <w:rsid w:val="475B3378"/>
    <w:rsid w:val="4766347D"/>
    <w:rsid w:val="476F5FF1"/>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0F1001"/>
    <w:rsid w:val="481D74A2"/>
    <w:rsid w:val="48334280"/>
    <w:rsid w:val="48367DA4"/>
    <w:rsid w:val="48386782"/>
    <w:rsid w:val="4839372F"/>
    <w:rsid w:val="48406A1E"/>
    <w:rsid w:val="48437C0E"/>
    <w:rsid w:val="48455013"/>
    <w:rsid w:val="484726A4"/>
    <w:rsid w:val="484B7369"/>
    <w:rsid w:val="486401D4"/>
    <w:rsid w:val="486A685A"/>
    <w:rsid w:val="487274B4"/>
    <w:rsid w:val="487F714C"/>
    <w:rsid w:val="48811612"/>
    <w:rsid w:val="488818E0"/>
    <w:rsid w:val="48A373A1"/>
    <w:rsid w:val="48E06989"/>
    <w:rsid w:val="48E2763C"/>
    <w:rsid w:val="48E92C88"/>
    <w:rsid w:val="48EB1D85"/>
    <w:rsid w:val="48FD6728"/>
    <w:rsid w:val="49230652"/>
    <w:rsid w:val="49270F63"/>
    <w:rsid w:val="493E6DB4"/>
    <w:rsid w:val="494C141C"/>
    <w:rsid w:val="49513997"/>
    <w:rsid w:val="4954359E"/>
    <w:rsid w:val="49821D8D"/>
    <w:rsid w:val="4987544D"/>
    <w:rsid w:val="49AE3D92"/>
    <w:rsid w:val="49BF2772"/>
    <w:rsid w:val="49C1516A"/>
    <w:rsid w:val="49C15E4E"/>
    <w:rsid w:val="49C47EBE"/>
    <w:rsid w:val="49C55CAD"/>
    <w:rsid w:val="49CA225D"/>
    <w:rsid w:val="49D270B8"/>
    <w:rsid w:val="49D86328"/>
    <w:rsid w:val="4A105F29"/>
    <w:rsid w:val="4A1203E3"/>
    <w:rsid w:val="4A2731C0"/>
    <w:rsid w:val="4A3509A5"/>
    <w:rsid w:val="4A3C31F7"/>
    <w:rsid w:val="4A3C55EB"/>
    <w:rsid w:val="4A664EF8"/>
    <w:rsid w:val="4A863FBD"/>
    <w:rsid w:val="4A892CB4"/>
    <w:rsid w:val="4AA1777F"/>
    <w:rsid w:val="4AA927DF"/>
    <w:rsid w:val="4AB450E7"/>
    <w:rsid w:val="4ABD2CBE"/>
    <w:rsid w:val="4AC96623"/>
    <w:rsid w:val="4ACA49FA"/>
    <w:rsid w:val="4ACC15C6"/>
    <w:rsid w:val="4ACC17F6"/>
    <w:rsid w:val="4AE8469B"/>
    <w:rsid w:val="4AED30D2"/>
    <w:rsid w:val="4AF05435"/>
    <w:rsid w:val="4AFE1C1B"/>
    <w:rsid w:val="4B1D5F6A"/>
    <w:rsid w:val="4B251EBF"/>
    <w:rsid w:val="4B503DE9"/>
    <w:rsid w:val="4B592E57"/>
    <w:rsid w:val="4B731311"/>
    <w:rsid w:val="4B8E4FF7"/>
    <w:rsid w:val="4B9A2375"/>
    <w:rsid w:val="4B9B047E"/>
    <w:rsid w:val="4BAD17E4"/>
    <w:rsid w:val="4BC42741"/>
    <w:rsid w:val="4BD37E23"/>
    <w:rsid w:val="4C0D0455"/>
    <w:rsid w:val="4C154065"/>
    <w:rsid w:val="4C18407A"/>
    <w:rsid w:val="4C1F7A5B"/>
    <w:rsid w:val="4C4048FC"/>
    <w:rsid w:val="4C6432DA"/>
    <w:rsid w:val="4C6A1586"/>
    <w:rsid w:val="4C6D1FD2"/>
    <w:rsid w:val="4C894A92"/>
    <w:rsid w:val="4C983FA4"/>
    <w:rsid w:val="4C9A5F96"/>
    <w:rsid w:val="4C9B7DE3"/>
    <w:rsid w:val="4C9F7E3C"/>
    <w:rsid w:val="4CA178A3"/>
    <w:rsid w:val="4CA9023C"/>
    <w:rsid w:val="4CA979FE"/>
    <w:rsid w:val="4CAC64E9"/>
    <w:rsid w:val="4CB144C1"/>
    <w:rsid w:val="4CB3138C"/>
    <w:rsid w:val="4CBE1543"/>
    <w:rsid w:val="4CBE4760"/>
    <w:rsid w:val="4CC52323"/>
    <w:rsid w:val="4CCC2062"/>
    <w:rsid w:val="4CF23FFA"/>
    <w:rsid w:val="4CF427F8"/>
    <w:rsid w:val="4CF71E51"/>
    <w:rsid w:val="4CF86DA4"/>
    <w:rsid w:val="4D020DA5"/>
    <w:rsid w:val="4D0848ED"/>
    <w:rsid w:val="4D0D52CB"/>
    <w:rsid w:val="4D2F01E2"/>
    <w:rsid w:val="4D410CF5"/>
    <w:rsid w:val="4D486759"/>
    <w:rsid w:val="4D566C49"/>
    <w:rsid w:val="4D6037A5"/>
    <w:rsid w:val="4D743AA4"/>
    <w:rsid w:val="4D834946"/>
    <w:rsid w:val="4D993267"/>
    <w:rsid w:val="4DA1355F"/>
    <w:rsid w:val="4DA5326F"/>
    <w:rsid w:val="4DA537BB"/>
    <w:rsid w:val="4DA53A8B"/>
    <w:rsid w:val="4DA62BFC"/>
    <w:rsid w:val="4DB7505C"/>
    <w:rsid w:val="4DBB336E"/>
    <w:rsid w:val="4DBE6815"/>
    <w:rsid w:val="4DC15F36"/>
    <w:rsid w:val="4DC9591F"/>
    <w:rsid w:val="4DCC2B7D"/>
    <w:rsid w:val="4DE554F7"/>
    <w:rsid w:val="4DF30DF0"/>
    <w:rsid w:val="4DF67531"/>
    <w:rsid w:val="4DF9062B"/>
    <w:rsid w:val="4E014EF8"/>
    <w:rsid w:val="4E04335E"/>
    <w:rsid w:val="4E066E93"/>
    <w:rsid w:val="4E075658"/>
    <w:rsid w:val="4E0D6F7B"/>
    <w:rsid w:val="4E1D7E77"/>
    <w:rsid w:val="4E20657C"/>
    <w:rsid w:val="4E236A05"/>
    <w:rsid w:val="4E4939FE"/>
    <w:rsid w:val="4E51451A"/>
    <w:rsid w:val="4E5407E3"/>
    <w:rsid w:val="4E7D60BC"/>
    <w:rsid w:val="4E882EF9"/>
    <w:rsid w:val="4E940D28"/>
    <w:rsid w:val="4ED81920"/>
    <w:rsid w:val="4EDA06B8"/>
    <w:rsid w:val="4EDE397C"/>
    <w:rsid w:val="4EF614BA"/>
    <w:rsid w:val="4EF62402"/>
    <w:rsid w:val="4F02541E"/>
    <w:rsid w:val="4F08489B"/>
    <w:rsid w:val="4F087D26"/>
    <w:rsid w:val="4F35630A"/>
    <w:rsid w:val="4F362E18"/>
    <w:rsid w:val="4F497B36"/>
    <w:rsid w:val="4F4E0BDB"/>
    <w:rsid w:val="4F540B41"/>
    <w:rsid w:val="4F547EAA"/>
    <w:rsid w:val="4F6E06D2"/>
    <w:rsid w:val="4F832885"/>
    <w:rsid w:val="4F9039FE"/>
    <w:rsid w:val="4FA53842"/>
    <w:rsid w:val="4FAA20BA"/>
    <w:rsid w:val="4FB23D67"/>
    <w:rsid w:val="4FB33BA3"/>
    <w:rsid w:val="4FB5670E"/>
    <w:rsid w:val="4FB7034E"/>
    <w:rsid w:val="4FBE2BCB"/>
    <w:rsid w:val="4FCB513D"/>
    <w:rsid w:val="4FDC4E1A"/>
    <w:rsid w:val="4FE02223"/>
    <w:rsid w:val="4FE034E1"/>
    <w:rsid w:val="4FE41D83"/>
    <w:rsid w:val="4FEC26A6"/>
    <w:rsid w:val="4FF22A76"/>
    <w:rsid w:val="50093D5E"/>
    <w:rsid w:val="50230A2C"/>
    <w:rsid w:val="502E3D25"/>
    <w:rsid w:val="50437224"/>
    <w:rsid w:val="50490678"/>
    <w:rsid w:val="505351D7"/>
    <w:rsid w:val="505A512C"/>
    <w:rsid w:val="5089260D"/>
    <w:rsid w:val="50895295"/>
    <w:rsid w:val="5098572F"/>
    <w:rsid w:val="50B906DF"/>
    <w:rsid w:val="50DD515E"/>
    <w:rsid w:val="50F018D3"/>
    <w:rsid w:val="50F47A17"/>
    <w:rsid w:val="51086190"/>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94811"/>
    <w:rsid w:val="51DE4114"/>
    <w:rsid w:val="51E31D3C"/>
    <w:rsid w:val="51ED72DD"/>
    <w:rsid w:val="51EE447B"/>
    <w:rsid w:val="51F45C0D"/>
    <w:rsid w:val="51F45EC8"/>
    <w:rsid w:val="51FE2E2D"/>
    <w:rsid w:val="520A15B6"/>
    <w:rsid w:val="520E63DA"/>
    <w:rsid w:val="520F2ED4"/>
    <w:rsid w:val="521402BD"/>
    <w:rsid w:val="522B39FB"/>
    <w:rsid w:val="52391E5F"/>
    <w:rsid w:val="52414E5C"/>
    <w:rsid w:val="5242389B"/>
    <w:rsid w:val="52463FBA"/>
    <w:rsid w:val="52475A1A"/>
    <w:rsid w:val="524A5D65"/>
    <w:rsid w:val="524C1BBF"/>
    <w:rsid w:val="525B320C"/>
    <w:rsid w:val="52685E7E"/>
    <w:rsid w:val="52825A68"/>
    <w:rsid w:val="529526FC"/>
    <w:rsid w:val="529C45E9"/>
    <w:rsid w:val="52A17AC6"/>
    <w:rsid w:val="52AC2A9D"/>
    <w:rsid w:val="52C04D72"/>
    <w:rsid w:val="52C91BA6"/>
    <w:rsid w:val="52CA35B0"/>
    <w:rsid w:val="52D27A41"/>
    <w:rsid w:val="52D613A6"/>
    <w:rsid w:val="52DD15C5"/>
    <w:rsid w:val="52DE1DD6"/>
    <w:rsid w:val="52E73F44"/>
    <w:rsid w:val="52EC158D"/>
    <w:rsid w:val="52EE7DBE"/>
    <w:rsid w:val="52F63B4F"/>
    <w:rsid w:val="53082F2C"/>
    <w:rsid w:val="53131C59"/>
    <w:rsid w:val="53286C71"/>
    <w:rsid w:val="53345BA9"/>
    <w:rsid w:val="53396085"/>
    <w:rsid w:val="53404825"/>
    <w:rsid w:val="53404962"/>
    <w:rsid w:val="534268A7"/>
    <w:rsid w:val="534A7EEE"/>
    <w:rsid w:val="536301E1"/>
    <w:rsid w:val="53670639"/>
    <w:rsid w:val="53697E63"/>
    <w:rsid w:val="538E7871"/>
    <w:rsid w:val="53B84C8E"/>
    <w:rsid w:val="53BD274E"/>
    <w:rsid w:val="53D36CA2"/>
    <w:rsid w:val="53DE16EF"/>
    <w:rsid w:val="53E65701"/>
    <w:rsid w:val="53EE6BBA"/>
    <w:rsid w:val="53F10803"/>
    <w:rsid w:val="53F52A77"/>
    <w:rsid w:val="53FD5774"/>
    <w:rsid w:val="5414272D"/>
    <w:rsid w:val="54175B5C"/>
    <w:rsid w:val="54222F0F"/>
    <w:rsid w:val="542E6AAF"/>
    <w:rsid w:val="543D68D9"/>
    <w:rsid w:val="54501C6E"/>
    <w:rsid w:val="546F7A15"/>
    <w:rsid w:val="54716DD1"/>
    <w:rsid w:val="54871B54"/>
    <w:rsid w:val="549F3EDE"/>
    <w:rsid w:val="54A45BF1"/>
    <w:rsid w:val="54AA3CD9"/>
    <w:rsid w:val="54B76615"/>
    <w:rsid w:val="54C96C83"/>
    <w:rsid w:val="54D31B63"/>
    <w:rsid w:val="54D70AB9"/>
    <w:rsid w:val="54EA3219"/>
    <w:rsid w:val="54F113A4"/>
    <w:rsid w:val="54FC719B"/>
    <w:rsid w:val="550118A5"/>
    <w:rsid w:val="551D2AB1"/>
    <w:rsid w:val="551E21BE"/>
    <w:rsid w:val="55294751"/>
    <w:rsid w:val="554860F4"/>
    <w:rsid w:val="555078C3"/>
    <w:rsid w:val="55582F0D"/>
    <w:rsid w:val="557A16A0"/>
    <w:rsid w:val="558A1A02"/>
    <w:rsid w:val="558C6D0F"/>
    <w:rsid w:val="55944A92"/>
    <w:rsid w:val="559719B0"/>
    <w:rsid w:val="559A22C4"/>
    <w:rsid w:val="559C2F3F"/>
    <w:rsid w:val="559F228F"/>
    <w:rsid w:val="55A67EE8"/>
    <w:rsid w:val="55B54251"/>
    <w:rsid w:val="55C84B2E"/>
    <w:rsid w:val="55D00DC0"/>
    <w:rsid w:val="55E8090D"/>
    <w:rsid w:val="55EA1423"/>
    <w:rsid w:val="56060266"/>
    <w:rsid w:val="561818C2"/>
    <w:rsid w:val="562A1609"/>
    <w:rsid w:val="563F74A4"/>
    <w:rsid w:val="564156AD"/>
    <w:rsid w:val="565C0FF8"/>
    <w:rsid w:val="566B53D2"/>
    <w:rsid w:val="566F5D92"/>
    <w:rsid w:val="56715C12"/>
    <w:rsid w:val="567B1141"/>
    <w:rsid w:val="567B56A9"/>
    <w:rsid w:val="5681373E"/>
    <w:rsid w:val="56991451"/>
    <w:rsid w:val="569A3398"/>
    <w:rsid w:val="569D6C7E"/>
    <w:rsid w:val="56A7418C"/>
    <w:rsid w:val="56AD7471"/>
    <w:rsid w:val="56EB3361"/>
    <w:rsid w:val="56F40954"/>
    <w:rsid w:val="56F72F30"/>
    <w:rsid w:val="570D256E"/>
    <w:rsid w:val="572F16D3"/>
    <w:rsid w:val="57301450"/>
    <w:rsid w:val="574D339C"/>
    <w:rsid w:val="57501031"/>
    <w:rsid w:val="5753468B"/>
    <w:rsid w:val="575B3101"/>
    <w:rsid w:val="5760479D"/>
    <w:rsid w:val="576D43D6"/>
    <w:rsid w:val="5779650A"/>
    <w:rsid w:val="57A03EDC"/>
    <w:rsid w:val="57B11185"/>
    <w:rsid w:val="57BA33E6"/>
    <w:rsid w:val="57C451DA"/>
    <w:rsid w:val="57E12441"/>
    <w:rsid w:val="57E52AC8"/>
    <w:rsid w:val="57EC3863"/>
    <w:rsid w:val="57EE53FE"/>
    <w:rsid w:val="57F25C54"/>
    <w:rsid w:val="57FE55E5"/>
    <w:rsid w:val="58037259"/>
    <w:rsid w:val="58081185"/>
    <w:rsid w:val="580B1E0B"/>
    <w:rsid w:val="58164A86"/>
    <w:rsid w:val="581D0E8A"/>
    <w:rsid w:val="58224F50"/>
    <w:rsid w:val="584410CC"/>
    <w:rsid w:val="585666DE"/>
    <w:rsid w:val="585712B7"/>
    <w:rsid w:val="58603614"/>
    <w:rsid w:val="58615E6E"/>
    <w:rsid w:val="58635793"/>
    <w:rsid w:val="586458B2"/>
    <w:rsid w:val="586A36EE"/>
    <w:rsid w:val="587E2F08"/>
    <w:rsid w:val="588C11D6"/>
    <w:rsid w:val="58C16B43"/>
    <w:rsid w:val="58E5611E"/>
    <w:rsid w:val="58EF47AD"/>
    <w:rsid w:val="59033141"/>
    <w:rsid w:val="59246115"/>
    <w:rsid w:val="592A36F8"/>
    <w:rsid w:val="5930512A"/>
    <w:rsid w:val="593A649C"/>
    <w:rsid w:val="59477195"/>
    <w:rsid w:val="59491402"/>
    <w:rsid w:val="594F0C2A"/>
    <w:rsid w:val="594F459C"/>
    <w:rsid w:val="595C25C6"/>
    <w:rsid w:val="595F13E9"/>
    <w:rsid w:val="59676C13"/>
    <w:rsid w:val="59785D4E"/>
    <w:rsid w:val="597E2527"/>
    <w:rsid w:val="59854B7E"/>
    <w:rsid w:val="598D66E1"/>
    <w:rsid w:val="59907A7D"/>
    <w:rsid w:val="599D32C2"/>
    <w:rsid w:val="59A84CD5"/>
    <w:rsid w:val="59AB0581"/>
    <w:rsid w:val="59CA0DF6"/>
    <w:rsid w:val="59CD2536"/>
    <w:rsid w:val="59D05539"/>
    <w:rsid w:val="59E12D2E"/>
    <w:rsid w:val="59E56E97"/>
    <w:rsid w:val="59EB7233"/>
    <w:rsid w:val="59EE0B0E"/>
    <w:rsid w:val="59EF52ED"/>
    <w:rsid w:val="59F2429E"/>
    <w:rsid w:val="59F378E0"/>
    <w:rsid w:val="5A03208B"/>
    <w:rsid w:val="5A1B27B8"/>
    <w:rsid w:val="5A3312DA"/>
    <w:rsid w:val="5A41505E"/>
    <w:rsid w:val="5A513A05"/>
    <w:rsid w:val="5A60385B"/>
    <w:rsid w:val="5A670EED"/>
    <w:rsid w:val="5A7308B3"/>
    <w:rsid w:val="5A8901D8"/>
    <w:rsid w:val="5A9743ED"/>
    <w:rsid w:val="5AB50153"/>
    <w:rsid w:val="5AB6672D"/>
    <w:rsid w:val="5AC608F3"/>
    <w:rsid w:val="5ACA2411"/>
    <w:rsid w:val="5AD772A1"/>
    <w:rsid w:val="5AE31485"/>
    <w:rsid w:val="5AF27774"/>
    <w:rsid w:val="5AF626D8"/>
    <w:rsid w:val="5AF62900"/>
    <w:rsid w:val="5AFC40F3"/>
    <w:rsid w:val="5B053218"/>
    <w:rsid w:val="5B0D46E9"/>
    <w:rsid w:val="5B203C01"/>
    <w:rsid w:val="5B205E22"/>
    <w:rsid w:val="5B22062D"/>
    <w:rsid w:val="5B241C6D"/>
    <w:rsid w:val="5B2B355B"/>
    <w:rsid w:val="5B302909"/>
    <w:rsid w:val="5B3866E9"/>
    <w:rsid w:val="5B3E3090"/>
    <w:rsid w:val="5B413ED9"/>
    <w:rsid w:val="5B5773E8"/>
    <w:rsid w:val="5B583F27"/>
    <w:rsid w:val="5B736DFC"/>
    <w:rsid w:val="5B74248A"/>
    <w:rsid w:val="5B7C3A7D"/>
    <w:rsid w:val="5B8675CA"/>
    <w:rsid w:val="5B957E4A"/>
    <w:rsid w:val="5B9E2B54"/>
    <w:rsid w:val="5BA652CD"/>
    <w:rsid w:val="5BDA1A02"/>
    <w:rsid w:val="5BDA3815"/>
    <w:rsid w:val="5BDE5688"/>
    <w:rsid w:val="5C0A6081"/>
    <w:rsid w:val="5C0B7355"/>
    <w:rsid w:val="5C100E26"/>
    <w:rsid w:val="5C3C0418"/>
    <w:rsid w:val="5C4A6C30"/>
    <w:rsid w:val="5C4C3CC9"/>
    <w:rsid w:val="5C5A3793"/>
    <w:rsid w:val="5C5C01D7"/>
    <w:rsid w:val="5C5C59BB"/>
    <w:rsid w:val="5C6A1E8C"/>
    <w:rsid w:val="5C6D7DE5"/>
    <w:rsid w:val="5C6F3AA2"/>
    <w:rsid w:val="5C85298F"/>
    <w:rsid w:val="5C9E216D"/>
    <w:rsid w:val="5CAE6D7D"/>
    <w:rsid w:val="5CDC1138"/>
    <w:rsid w:val="5CDC5778"/>
    <w:rsid w:val="5CE70DB3"/>
    <w:rsid w:val="5CF20C05"/>
    <w:rsid w:val="5CF21D7F"/>
    <w:rsid w:val="5CF617C9"/>
    <w:rsid w:val="5CF93150"/>
    <w:rsid w:val="5CFC551B"/>
    <w:rsid w:val="5D015FA3"/>
    <w:rsid w:val="5D047EE8"/>
    <w:rsid w:val="5D110C61"/>
    <w:rsid w:val="5D126228"/>
    <w:rsid w:val="5D1949C1"/>
    <w:rsid w:val="5D1B0F43"/>
    <w:rsid w:val="5D1F3C0E"/>
    <w:rsid w:val="5D205B1E"/>
    <w:rsid w:val="5D340EF8"/>
    <w:rsid w:val="5D3734F1"/>
    <w:rsid w:val="5D3A42DC"/>
    <w:rsid w:val="5D41364B"/>
    <w:rsid w:val="5D423265"/>
    <w:rsid w:val="5D4D45F3"/>
    <w:rsid w:val="5D8B2FEA"/>
    <w:rsid w:val="5DCE771F"/>
    <w:rsid w:val="5DD3556C"/>
    <w:rsid w:val="5DD51469"/>
    <w:rsid w:val="5DD81E67"/>
    <w:rsid w:val="5DDF6716"/>
    <w:rsid w:val="5DE6704B"/>
    <w:rsid w:val="5DEC3B70"/>
    <w:rsid w:val="5DF84369"/>
    <w:rsid w:val="5DF84706"/>
    <w:rsid w:val="5DF92DCB"/>
    <w:rsid w:val="5E091FB5"/>
    <w:rsid w:val="5E0B62D1"/>
    <w:rsid w:val="5E177160"/>
    <w:rsid w:val="5E1E2E52"/>
    <w:rsid w:val="5E277D80"/>
    <w:rsid w:val="5E280CB5"/>
    <w:rsid w:val="5E2F1ECF"/>
    <w:rsid w:val="5E303400"/>
    <w:rsid w:val="5E4130FC"/>
    <w:rsid w:val="5E447267"/>
    <w:rsid w:val="5E452DDB"/>
    <w:rsid w:val="5E4A572D"/>
    <w:rsid w:val="5E4D3BC3"/>
    <w:rsid w:val="5E5667A6"/>
    <w:rsid w:val="5E676802"/>
    <w:rsid w:val="5E6C7C78"/>
    <w:rsid w:val="5E72699B"/>
    <w:rsid w:val="5E794082"/>
    <w:rsid w:val="5E815CED"/>
    <w:rsid w:val="5E887A26"/>
    <w:rsid w:val="5E941DB9"/>
    <w:rsid w:val="5EA067FA"/>
    <w:rsid w:val="5EA35CFD"/>
    <w:rsid w:val="5EAC0CC5"/>
    <w:rsid w:val="5EAF07E9"/>
    <w:rsid w:val="5EB75E1B"/>
    <w:rsid w:val="5EC56393"/>
    <w:rsid w:val="5EE42F6C"/>
    <w:rsid w:val="5EF078DD"/>
    <w:rsid w:val="5EF62DCD"/>
    <w:rsid w:val="5EFB0071"/>
    <w:rsid w:val="5EFE34A1"/>
    <w:rsid w:val="5F173FD8"/>
    <w:rsid w:val="5F3037B1"/>
    <w:rsid w:val="5F3262F4"/>
    <w:rsid w:val="5F386996"/>
    <w:rsid w:val="5F4B0DBA"/>
    <w:rsid w:val="5F4D6EF1"/>
    <w:rsid w:val="5F5C27E5"/>
    <w:rsid w:val="5F6938A8"/>
    <w:rsid w:val="5F6A3C08"/>
    <w:rsid w:val="5F6E2815"/>
    <w:rsid w:val="5F703375"/>
    <w:rsid w:val="5F7C06D8"/>
    <w:rsid w:val="5F8145D7"/>
    <w:rsid w:val="5F9E02EC"/>
    <w:rsid w:val="5FA0779B"/>
    <w:rsid w:val="5FA1081C"/>
    <w:rsid w:val="5FA14522"/>
    <w:rsid w:val="5FA82AE5"/>
    <w:rsid w:val="5FAB3D96"/>
    <w:rsid w:val="5FBB5BDB"/>
    <w:rsid w:val="5FCF7032"/>
    <w:rsid w:val="5FD03182"/>
    <w:rsid w:val="5FD9462B"/>
    <w:rsid w:val="5FE061B9"/>
    <w:rsid w:val="5FEB5761"/>
    <w:rsid w:val="5FFB6305"/>
    <w:rsid w:val="60011320"/>
    <w:rsid w:val="601E603C"/>
    <w:rsid w:val="60267D5D"/>
    <w:rsid w:val="604100BA"/>
    <w:rsid w:val="605010E1"/>
    <w:rsid w:val="6057025C"/>
    <w:rsid w:val="6062094D"/>
    <w:rsid w:val="606F133D"/>
    <w:rsid w:val="607B07D5"/>
    <w:rsid w:val="6085498B"/>
    <w:rsid w:val="60916901"/>
    <w:rsid w:val="60993336"/>
    <w:rsid w:val="609949E1"/>
    <w:rsid w:val="60A27DAC"/>
    <w:rsid w:val="60B91733"/>
    <w:rsid w:val="60C631DD"/>
    <w:rsid w:val="60E34759"/>
    <w:rsid w:val="60F80E7D"/>
    <w:rsid w:val="610429BE"/>
    <w:rsid w:val="610B115D"/>
    <w:rsid w:val="61120121"/>
    <w:rsid w:val="611F5E40"/>
    <w:rsid w:val="612650A2"/>
    <w:rsid w:val="61275225"/>
    <w:rsid w:val="61351088"/>
    <w:rsid w:val="614041D7"/>
    <w:rsid w:val="61552A82"/>
    <w:rsid w:val="61591C9F"/>
    <w:rsid w:val="616C655B"/>
    <w:rsid w:val="616E381D"/>
    <w:rsid w:val="617E2507"/>
    <w:rsid w:val="6183475E"/>
    <w:rsid w:val="619252B9"/>
    <w:rsid w:val="61A21ED5"/>
    <w:rsid w:val="61A85B43"/>
    <w:rsid w:val="61BA5EFD"/>
    <w:rsid w:val="61BB2BE8"/>
    <w:rsid w:val="61C7660C"/>
    <w:rsid w:val="61D81BE2"/>
    <w:rsid w:val="61E93AD6"/>
    <w:rsid w:val="620100B1"/>
    <w:rsid w:val="62190F45"/>
    <w:rsid w:val="62193B80"/>
    <w:rsid w:val="621B4181"/>
    <w:rsid w:val="62216BE1"/>
    <w:rsid w:val="62353B47"/>
    <w:rsid w:val="623724E1"/>
    <w:rsid w:val="62387C82"/>
    <w:rsid w:val="624076D6"/>
    <w:rsid w:val="62511DE0"/>
    <w:rsid w:val="626536A1"/>
    <w:rsid w:val="628C53F9"/>
    <w:rsid w:val="62937829"/>
    <w:rsid w:val="62A20B07"/>
    <w:rsid w:val="62A414E0"/>
    <w:rsid w:val="62AB38B8"/>
    <w:rsid w:val="62BA5904"/>
    <w:rsid w:val="62C92CD6"/>
    <w:rsid w:val="62CC77CB"/>
    <w:rsid w:val="62F3784F"/>
    <w:rsid w:val="62F41404"/>
    <w:rsid w:val="62FF3FB5"/>
    <w:rsid w:val="63021DE2"/>
    <w:rsid w:val="63112339"/>
    <w:rsid w:val="632C21E9"/>
    <w:rsid w:val="632C2662"/>
    <w:rsid w:val="63331A43"/>
    <w:rsid w:val="63385D89"/>
    <w:rsid w:val="633A0F04"/>
    <w:rsid w:val="6340127C"/>
    <w:rsid w:val="63402FDE"/>
    <w:rsid w:val="63654FE0"/>
    <w:rsid w:val="6368014F"/>
    <w:rsid w:val="638C7DB2"/>
    <w:rsid w:val="63985508"/>
    <w:rsid w:val="63AA5332"/>
    <w:rsid w:val="63B22F66"/>
    <w:rsid w:val="63C61233"/>
    <w:rsid w:val="63D33DB7"/>
    <w:rsid w:val="63EB4194"/>
    <w:rsid w:val="63FF6AFB"/>
    <w:rsid w:val="640754EE"/>
    <w:rsid w:val="64142736"/>
    <w:rsid w:val="642A2A58"/>
    <w:rsid w:val="64391A57"/>
    <w:rsid w:val="64507727"/>
    <w:rsid w:val="64585109"/>
    <w:rsid w:val="645F3E5B"/>
    <w:rsid w:val="645F7031"/>
    <w:rsid w:val="64724584"/>
    <w:rsid w:val="64881679"/>
    <w:rsid w:val="649D6684"/>
    <w:rsid w:val="649F7EFD"/>
    <w:rsid w:val="64A67ACD"/>
    <w:rsid w:val="64A84422"/>
    <w:rsid w:val="64B23DB4"/>
    <w:rsid w:val="64B55A95"/>
    <w:rsid w:val="64B64B66"/>
    <w:rsid w:val="64B86E2A"/>
    <w:rsid w:val="64BF6D54"/>
    <w:rsid w:val="64C12A40"/>
    <w:rsid w:val="64C15487"/>
    <w:rsid w:val="64C51685"/>
    <w:rsid w:val="64C82CB3"/>
    <w:rsid w:val="650B77B2"/>
    <w:rsid w:val="65137300"/>
    <w:rsid w:val="65157D3D"/>
    <w:rsid w:val="6526740F"/>
    <w:rsid w:val="65376826"/>
    <w:rsid w:val="6556674F"/>
    <w:rsid w:val="655F2B6C"/>
    <w:rsid w:val="656C0AFA"/>
    <w:rsid w:val="65862CD9"/>
    <w:rsid w:val="6588686F"/>
    <w:rsid w:val="659E46D8"/>
    <w:rsid w:val="65A50952"/>
    <w:rsid w:val="65A57048"/>
    <w:rsid w:val="65B50E5A"/>
    <w:rsid w:val="65B92C45"/>
    <w:rsid w:val="65D40A3C"/>
    <w:rsid w:val="65D54781"/>
    <w:rsid w:val="660867AF"/>
    <w:rsid w:val="662D27C6"/>
    <w:rsid w:val="66452970"/>
    <w:rsid w:val="66452FE9"/>
    <w:rsid w:val="665D35A9"/>
    <w:rsid w:val="666C24AB"/>
    <w:rsid w:val="668D7DF1"/>
    <w:rsid w:val="66964197"/>
    <w:rsid w:val="66AB7EE5"/>
    <w:rsid w:val="66AC20EE"/>
    <w:rsid w:val="66B612EF"/>
    <w:rsid w:val="66C73D9C"/>
    <w:rsid w:val="66CB6AD0"/>
    <w:rsid w:val="66D04B5E"/>
    <w:rsid w:val="66D60DB1"/>
    <w:rsid w:val="66DF75CA"/>
    <w:rsid w:val="66E561D8"/>
    <w:rsid w:val="66F00AF0"/>
    <w:rsid w:val="6700750E"/>
    <w:rsid w:val="67190C6C"/>
    <w:rsid w:val="672F0459"/>
    <w:rsid w:val="67580868"/>
    <w:rsid w:val="67610EFA"/>
    <w:rsid w:val="6773071F"/>
    <w:rsid w:val="67790849"/>
    <w:rsid w:val="678D5B85"/>
    <w:rsid w:val="678F08D8"/>
    <w:rsid w:val="67904419"/>
    <w:rsid w:val="67995A29"/>
    <w:rsid w:val="679C7850"/>
    <w:rsid w:val="67A00193"/>
    <w:rsid w:val="67B468F9"/>
    <w:rsid w:val="67B55075"/>
    <w:rsid w:val="67B563BE"/>
    <w:rsid w:val="67DB41F5"/>
    <w:rsid w:val="67DC482A"/>
    <w:rsid w:val="67E55620"/>
    <w:rsid w:val="67EA5494"/>
    <w:rsid w:val="67EB3CE9"/>
    <w:rsid w:val="67EB5FE1"/>
    <w:rsid w:val="67ED1ADF"/>
    <w:rsid w:val="67FC2BE7"/>
    <w:rsid w:val="68091997"/>
    <w:rsid w:val="680D19BB"/>
    <w:rsid w:val="6815717B"/>
    <w:rsid w:val="681A46E7"/>
    <w:rsid w:val="681B7F08"/>
    <w:rsid w:val="68221A8C"/>
    <w:rsid w:val="68347A35"/>
    <w:rsid w:val="683E2EAE"/>
    <w:rsid w:val="684D6D87"/>
    <w:rsid w:val="684F6446"/>
    <w:rsid w:val="684F7E34"/>
    <w:rsid w:val="685036D0"/>
    <w:rsid w:val="68525B9B"/>
    <w:rsid w:val="6865710B"/>
    <w:rsid w:val="68725496"/>
    <w:rsid w:val="688432AD"/>
    <w:rsid w:val="6886446B"/>
    <w:rsid w:val="6886482A"/>
    <w:rsid w:val="688E57BC"/>
    <w:rsid w:val="68904BFB"/>
    <w:rsid w:val="68A0499E"/>
    <w:rsid w:val="68A36E99"/>
    <w:rsid w:val="68AE3670"/>
    <w:rsid w:val="68C332BA"/>
    <w:rsid w:val="68C42A6D"/>
    <w:rsid w:val="68C708F2"/>
    <w:rsid w:val="68D5461F"/>
    <w:rsid w:val="68D56251"/>
    <w:rsid w:val="68EF5946"/>
    <w:rsid w:val="68F04494"/>
    <w:rsid w:val="68F25DFA"/>
    <w:rsid w:val="68FF6567"/>
    <w:rsid w:val="68FF71A1"/>
    <w:rsid w:val="693118AD"/>
    <w:rsid w:val="693A0D9D"/>
    <w:rsid w:val="6946010A"/>
    <w:rsid w:val="69603C4B"/>
    <w:rsid w:val="69612DEE"/>
    <w:rsid w:val="69614422"/>
    <w:rsid w:val="69683F1C"/>
    <w:rsid w:val="696D47F8"/>
    <w:rsid w:val="69734633"/>
    <w:rsid w:val="6986197E"/>
    <w:rsid w:val="698A3BBD"/>
    <w:rsid w:val="69930E11"/>
    <w:rsid w:val="699C0EF8"/>
    <w:rsid w:val="69A23095"/>
    <w:rsid w:val="69AB5DBB"/>
    <w:rsid w:val="69AE4487"/>
    <w:rsid w:val="69B06EFE"/>
    <w:rsid w:val="69B840F1"/>
    <w:rsid w:val="69B901C6"/>
    <w:rsid w:val="69C91948"/>
    <w:rsid w:val="69E81EFB"/>
    <w:rsid w:val="69F22996"/>
    <w:rsid w:val="69FD45AC"/>
    <w:rsid w:val="6A0C6539"/>
    <w:rsid w:val="6A2314C2"/>
    <w:rsid w:val="6A2826A1"/>
    <w:rsid w:val="6A3E125E"/>
    <w:rsid w:val="6A551347"/>
    <w:rsid w:val="6A5660EE"/>
    <w:rsid w:val="6A5D1911"/>
    <w:rsid w:val="6A6705B9"/>
    <w:rsid w:val="6A6F5913"/>
    <w:rsid w:val="6A9635F7"/>
    <w:rsid w:val="6A9F3407"/>
    <w:rsid w:val="6AA12143"/>
    <w:rsid w:val="6AA45AEE"/>
    <w:rsid w:val="6AAA05A9"/>
    <w:rsid w:val="6AB74E03"/>
    <w:rsid w:val="6AB9064D"/>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DC61C9"/>
    <w:rsid w:val="6BE963BE"/>
    <w:rsid w:val="6BF24847"/>
    <w:rsid w:val="6BFC3E00"/>
    <w:rsid w:val="6C0600B6"/>
    <w:rsid w:val="6C0F365E"/>
    <w:rsid w:val="6C1B44B2"/>
    <w:rsid w:val="6C2E2CA9"/>
    <w:rsid w:val="6C33536D"/>
    <w:rsid w:val="6C3C728A"/>
    <w:rsid w:val="6C3E3641"/>
    <w:rsid w:val="6C517C19"/>
    <w:rsid w:val="6C547454"/>
    <w:rsid w:val="6C5648D5"/>
    <w:rsid w:val="6C740601"/>
    <w:rsid w:val="6C842DAB"/>
    <w:rsid w:val="6C8A5474"/>
    <w:rsid w:val="6C9E7943"/>
    <w:rsid w:val="6CD85C69"/>
    <w:rsid w:val="6CEF1561"/>
    <w:rsid w:val="6CF22917"/>
    <w:rsid w:val="6D464DCC"/>
    <w:rsid w:val="6D616216"/>
    <w:rsid w:val="6D8D1511"/>
    <w:rsid w:val="6D932C97"/>
    <w:rsid w:val="6D962A10"/>
    <w:rsid w:val="6D990033"/>
    <w:rsid w:val="6DA05AAF"/>
    <w:rsid w:val="6DA225C5"/>
    <w:rsid w:val="6DA359E1"/>
    <w:rsid w:val="6DB630F7"/>
    <w:rsid w:val="6DBF57D4"/>
    <w:rsid w:val="6DF05F6E"/>
    <w:rsid w:val="6E03170B"/>
    <w:rsid w:val="6E04099A"/>
    <w:rsid w:val="6E0E61FC"/>
    <w:rsid w:val="6E1048F5"/>
    <w:rsid w:val="6E1879C6"/>
    <w:rsid w:val="6E3101C1"/>
    <w:rsid w:val="6E451A64"/>
    <w:rsid w:val="6E5250F5"/>
    <w:rsid w:val="6E67698D"/>
    <w:rsid w:val="6E6839F7"/>
    <w:rsid w:val="6E733F82"/>
    <w:rsid w:val="6E736C1A"/>
    <w:rsid w:val="6E7C3832"/>
    <w:rsid w:val="6E874489"/>
    <w:rsid w:val="6E960A52"/>
    <w:rsid w:val="6E963571"/>
    <w:rsid w:val="6E974378"/>
    <w:rsid w:val="6EA0744D"/>
    <w:rsid w:val="6EA3291D"/>
    <w:rsid w:val="6EA67504"/>
    <w:rsid w:val="6ED00699"/>
    <w:rsid w:val="6ED133CF"/>
    <w:rsid w:val="6ED53BB5"/>
    <w:rsid w:val="6EDD75A0"/>
    <w:rsid w:val="6EE73EE7"/>
    <w:rsid w:val="6F0D2298"/>
    <w:rsid w:val="6F145E1F"/>
    <w:rsid w:val="6F24607A"/>
    <w:rsid w:val="6F276C23"/>
    <w:rsid w:val="6F2B1796"/>
    <w:rsid w:val="6F37324B"/>
    <w:rsid w:val="6F4B77AB"/>
    <w:rsid w:val="6F5161F4"/>
    <w:rsid w:val="6F59783E"/>
    <w:rsid w:val="6F5A407F"/>
    <w:rsid w:val="6F9045BD"/>
    <w:rsid w:val="6F9349C7"/>
    <w:rsid w:val="6F991282"/>
    <w:rsid w:val="6F9A4BFC"/>
    <w:rsid w:val="6F9E4FD8"/>
    <w:rsid w:val="6FAC5542"/>
    <w:rsid w:val="6FAD4095"/>
    <w:rsid w:val="6FB67134"/>
    <w:rsid w:val="6FB963FA"/>
    <w:rsid w:val="6FD071A2"/>
    <w:rsid w:val="6FD57D31"/>
    <w:rsid w:val="6FD969D9"/>
    <w:rsid w:val="6FDC586D"/>
    <w:rsid w:val="6FDF42CC"/>
    <w:rsid w:val="700349B2"/>
    <w:rsid w:val="700A32D4"/>
    <w:rsid w:val="70143D7F"/>
    <w:rsid w:val="70214709"/>
    <w:rsid w:val="70394E16"/>
    <w:rsid w:val="703B2856"/>
    <w:rsid w:val="70512274"/>
    <w:rsid w:val="70707286"/>
    <w:rsid w:val="707136A0"/>
    <w:rsid w:val="7071512F"/>
    <w:rsid w:val="70836044"/>
    <w:rsid w:val="70945DFE"/>
    <w:rsid w:val="70963635"/>
    <w:rsid w:val="709E757C"/>
    <w:rsid w:val="70A4031D"/>
    <w:rsid w:val="70A81FF7"/>
    <w:rsid w:val="70AB6982"/>
    <w:rsid w:val="70B960E4"/>
    <w:rsid w:val="70BD0161"/>
    <w:rsid w:val="70C06037"/>
    <w:rsid w:val="70CC6F05"/>
    <w:rsid w:val="70CE2945"/>
    <w:rsid w:val="70DB01E4"/>
    <w:rsid w:val="70E03E42"/>
    <w:rsid w:val="70EE363C"/>
    <w:rsid w:val="710003A8"/>
    <w:rsid w:val="710376A0"/>
    <w:rsid w:val="71055269"/>
    <w:rsid w:val="710A0AAA"/>
    <w:rsid w:val="710F0BB8"/>
    <w:rsid w:val="71194261"/>
    <w:rsid w:val="711C5BB5"/>
    <w:rsid w:val="71375D39"/>
    <w:rsid w:val="713839ED"/>
    <w:rsid w:val="7139006E"/>
    <w:rsid w:val="713B10C5"/>
    <w:rsid w:val="7144689C"/>
    <w:rsid w:val="714872A8"/>
    <w:rsid w:val="715971DA"/>
    <w:rsid w:val="71612B50"/>
    <w:rsid w:val="717E5F2F"/>
    <w:rsid w:val="71885178"/>
    <w:rsid w:val="718B15C7"/>
    <w:rsid w:val="718D3E5C"/>
    <w:rsid w:val="71B2274D"/>
    <w:rsid w:val="71BF4E45"/>
    <w:rsid w:val="71C20258"/>
    <w:rsid w:val="71C43B20"/>
    <w:rsid w:val="71CC7EBE"/>
    <w:rsid w:val="71D20555"/>
    <w:rsid w:val="71DA77B8"/>
    <w:rsid w:val="71EA67D9"/>
    <w:rsid w:val="72017184"/>
    <w:rsid w:val="722766A6"/>
    <w:rsid w:val="72312C6E"/>
    <w:rsid w:val="723355E8"/>
    <w:rsid w:val="72340D58"/>
    <w:rsid w:val="72355C90"/>
    <w:rsid w:val="72370EF3"/>
    <w:rsid w:val="723D4E37"/>
    <w:rsid w:val="723E1C2C"/>
    <w:rsid w:val="724A0B59"/>
    <w:rsid w:val="724B3C7A"/>
    <w:rsid w:val="72522107"/>
    <w:rsid w:val="7258227F"/>
    <w:rsid w:val="725E40D0"/>
    <w:rsid w:val="726542C5"/>
    <w:rsid w:val="72713F85"/>
    <w:rsid w:val="72725AF0"/>
    <w:rsid w:val="727E25B6"/>
    <w:rsid w:val="72931EAF"/>
    <w:rsid w:val="72963B15"/>
    <w:rsid w:val="72982475"/>
    <w:rsid w:val="729B43C7"/>
    <w:rsid w:val="729B556A"/>
    <w:rsid w:val="72A264DB"/>
    <w:rsid w:val="72AA2B66"/>
    <w:rsid w:val="72BD48D1"/>
    <w:rsid w:val="72C175CD"/>
    <w:rsid w:val="72C53ED8"/>
    <w:rsid w:val="72C65D78"/>
    <w:rsid w:val="72C86D4C"/>
    <w:rsid w:val="72D7336E"/>
    <w:rsid w:val="72DE0066"/>
    <w:rsid w:val="72F21234"/>
    <w:rsid w:val="72F601DF"/>
    <w:rsid w:val="72FD0906"/>
    <w:rsid w:val="7313580C"/>
    <w:rsid w:val="73135A6C"/>
    <w:rsid w:val="73300890"/>
    <w:rsid w:val="7339443F"/>
    <w:rsid w:val="73795D74"/>
    <w:rsid w:val="739509FA"/>
    <w:rsid w:val="73A80755"/>
    <w:rsid w:val="73C4164C"/>
    <w:rsid w:val="73CC653A"/>
    <w:rsid w:val="73CD1430"/>
    <w:rsid w:val="73D159A1"/>
    <w:rsid w:val="73D217D6"/>
    <w:rsid w:val="73DD0AC3"/>
    <w:rsid w:val="73E00FC2"/>
    <w:rsid w:val="73E96F00"/>
    <w:rsid w:val="73F35C20"/>
    <w:rsid w:val="73F8462A"/>
    <w:rsid w:val="74012B99"/>
    <w:rsid w:val="740C66E7"/>
    <w:rsid w:val="740C6A77"/>
    <w:rsid w:val="741D2D43"/>
    <w:rsid w:val="745B0796"/>
    <w:rsid w:val="745F4062"/>
    <w:rsid w:val="74A30D4F"/>
    <w:rsid w:val="74DF558B"/>
    <w:rsid w:val="74EE1D1B"/>
    <w:rsid w:val="74F10289"/>
    <w:rsid w:val="74F826B3"/>
    <w:rsid w:val="75004B37"/>
    <w:rsid w:val="75014572"/>
    <w:rsid w:val="75067D82"/>
    <w:rsid w:val="75101474"/>
    <w:rsid w:val="75152359"/>
    <w:rsid w:val="7516500B"/>
    <w:rsid w:val="752153C7"/>
    <w:rsid w:val="75292EDB"/>
    <w:rsid w:val="752955C7"/>
    <w:rsid w:val="75473AB6"/>
    <w:rsid w:val="75575F0B"/>
    <w:rsid w:val="755A639D"/>
    <w:rsid w:val="75612341"/>
    <w:rsid w:val="75882465"/>
    <w:rsid w:val="7589081E"/>
    <w:rsid w:val="758A2419"/>
    <w:rsid w:val="75913AD5"/>
    <w:rsid w:val="75AB03F6"/>
    <w:rsid w:val="75AB29DA"/>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27023"/>
    <w:rsid w:val="76ED1347"/>
    <w:rsid w:val="76F25EE3"/>
    <w:rsid w:val="76F307E8"/>
    <w:rsid w:val="76F433E8"/>
    <w:rsid w:val="76F51317"/>
    <w:rsid w:val="771946D8"/>
    <w:rsid w:val="772268FD"/>
    <w:rsid w:val="77474684"/>
    <w:rsid w:val="774B39B8"/>
    <w:rsid w:val="775666E2"/>
    <w:rsid w:val="776415D2"/>
    <w:rsid w:val="77653ACC"/>
    <w:rsid w:val="776722BC"/>
    <w:rsid w:val="77747DD3"/>
    <w:rsid w:val="777F7D00"/>
    <w:rsid w:val="778F61E5"/>
    <w:rsid w:val="77A82770"/>
    <w:rsid w:val="77BD4BE4"/>
    <w:rsid w:val="77BD7E72"/>
    <w:rsid w:val="77C9487D"/>
    <w:rsid w:val="77ED0386"/>
    <w:rsid w:val="77F72469"/>
    <w:rsid w:val="77F854D4"/>
    <w:rsid w:val="78065036"/>
    <w:rsid w:val="780D5CB6"/>
    <w:rsid w:val="78364152"/>
    <w:rsid w:val="78366B8C"/>
    <w:rsid w:val="783B287A"/>
    <w:rsid w:val="78482C69"/>
    <w:rsid w:val="78556192"/>
    <w:rsid w:val="785565B9"/>
    <w:rsid w:val="785E7689"/>
    <w:rsid w:val="786A7B13"/>
    <w:rsid w:val="787162E7"/>
    <w:rsid w:val="788249B9"/>
    <w:rsid w:val="788778CC"/>
    <w:rsid w:val="78886D15"/>
    <w:rsid w:val="78B2035E"/>
    <w:rsid w:val="78B43B82"/>
    <w:rsid w:val="78B57D9C"/>
    <w:rsid w:val="78BB76EA"/>
    <w:rsid w:val="78D12CCE"/>
    <w:rsid w:val="78E26C73"/>
    <w:rsid w:val="78E76B0F"/>
    <w:rsid w:val="78F65C61"/>
    <w:rsid w:val="78FA4B03"/>
    <w:rsid w:val="78FB1BD1"/>
    <w:rsid w:val="78FF1F76"/>
    <w:rsid w:val="79213328"/>
    <w:rsid w:val="794320DC"/>
    <w:rsid w:val="7964511F"/>
    <w:rsid w:val="79824E81"/>
    <w:rsid w:val="798A3F65"/>
    <w:rsid w:val="79956A1C"/>
    <w:rsid w:val="799B2468"/>
    <w:rsid w:val="799E7491"/>
    <w:rsid w:val="799F3F47"/>
    <w:rsid w:val="79A72484"/>
    <w:rsid w:val="79A82466"/>
    <w:rsid w:val="79BA471D"/>
    <w:rsid w:val="79C47FC2"/>
    <w:rsid w:val="79C84447"/>
    <w:rsid w:val="79DF005F"/>
    <w:rsid w:val="79E028EC"/>
    <w:rsid w:val="7A114E8A"/>
    <w:rsid w:val="7A1B10A7"/>
    <w:rsid w:val="7A1C5B1C"/>
    <w:rsid w:val="7A233119"/>
    <w:rsid w:val="7A2D6C9D"/>
    <w:rsid w:val="7A436C86"/>
    <w:rsid w:val="7A4653BA"/>
    <w:rsid w:val="7A6E6F9B"/>
    <w:rsid w:val="7A7275CC"/>
    <w:rsid w:val="7A765EEC"/>
    <w:rsid w:val="7A773B5D"/>
    <w:rsid w:val="7A790CA9"/>
    <w:rsid w:val="7A88201A"/>
    <w:rsid w:val="7A9A647A"/>
    <w:rsid w:val="7AB0523D"/>
    <w:rsid w:val="7AB83F1D"/>
    <w:rsid w:val="7ACC04C2"/>
    <w:rsid w:val="7AD234FC"/>
    <w:rsid w:val="7AD86C9B"/>
    <w:rsid w:val="7ADD6AF4"/>
    <w:rsid w:val="7AE2061C"/>
    <w:rsid w:val="7AEB02C7"/>
    <w:rsid w:val="7AF937F5"/>
    <w:rsid w:val="7B002131"/>
    <w:rsid w:val="7B0864F6"/>
    <w:rsid w:val="7B134040"/>
    <w:rsid w:val="7B1B16D3"/>
    <w:rsid w:val="7B277017"/>
    <w:rsid w:val="7B2E6780"/>
    <w:rsid w:val="7B307849"/>
    <w:rsid w:val="7B5D217A"/>
    <w:rsid w:val="7B614801"/>
    <w:rsid w:val="7B684A54"/>
    <w:rsid w:val="7B913B86"/>
    <w:rsid w:val="7B97422A"/>
    <w:rsid w:val="7BA2159B"/>
    <w:rsid w:val="7BA969F0"/>
    <w:rsid w:val="7BB31B68"/>
    <w:rsid w:val="7BCB31C0"/>
    <w:rsid w:val="7BDC6155"/>
    <w:rsid w:val="7BDE440F"/>
    <w:rsid w:val="7C01529D"/>
    <w:rsid w:val="7C071C5F"/>
    <w:rsid w:val="7C1311BA"/>
    <w:rsid w:val="7C155EFE"/>
    <w:rsid w:val="7C194469"/>
    <w:rsid w:val="7C1A6CD5"/>
    <w:rsid w:val="7C2630F4"/>
    <w:rsid w:val="7C3A066B"/>
    <w:rsid w:val="7C45471C"/>
    <w:rsid w:val="7C494FDF"/>
    <w:rsid w:val="7C6059EE"/>
    <w:rsid w:val="7C615B5E"/>
    <w:rsid w:val="7C691258"/>
    <w:rsid w:val="7C7E27D3"/>
    <w:rsid w:val="7C7F3629"/>
    <w:rsid w:val="7C8B591C"/>
    <w:rsid w:val="7C8B7A6D"/>
    <w:rsid w:val="7C90110D"/>
    <w:rsid w:val="7C9B6AF6"/>
    <w:rsid w:val="7CA34622"/>
    <w:rsid w:val="7CB5141A"/>
    <w:rsid w:val="7CC16C8E"/>
    <w:rsid w:val="7CC90590"/>
    <w:rsid w:val="7CD2382A"/>
    <w:rsid w:val="7CFA1E38"/>
    <w:rsid w:val="7D060A68"/>
    <w:rsid w:val="7D145441"/>
    <w:rsid w:val="7D2F6FF7"/>
    <w:rsid w:val="7D303FCF"/>
    <w:rsid w:val="7D332F6D"/>
    <w:rsid w:val="7D3446E3"/>
    <w:rsid w:val="7D3A1A33"/>
    <w:rsid w:val="7D3D587B"/>
    <w:rsid w:val="7D4435DF"/>
    <w:rsid w:val="7D4B267A"/>
    <w:rsid w:val="7D5C75F5"/>
    <w:rsid w:val="7D5E76D5"/>
    <w:rsid w:val="7D694213"/>
    <w:rsid w:val="7D6E6D2F"/>
    <w:rsid w:val="7D8C491B"/>
    <w:rsid w:val="7DA13DAB"/>
    <w:rsid w:val="7DB838C8"/>
    <w:rsid w:val="7DC23C3E"/>
    <w:rsid w:val="7DCA5633"/>
    <w:rsid w:val="7DF46E1B"/>
    <w:rsid w:val="7DF674F9"/>
    <w:rsid w:val="7DFF1F74"/>
    <w:rsid w:val="7E0464CE"/>
    <w:rsid w:val="7E202324"/>
    <w:rsid w:val="7E232181"/>
    <w:rsid w:val="7E2C2660"/>
    <w:rsid w:val="7E376B46"/>
    <w:rsid w:val="7E476D34"/>
    <w:rsid w:val="7E4B7BAE"/>
    <w:rsid w:val="7E547967"/>
    <w:rsid w:val="7E555A2D"/>
    <w:rsid w:val="7E573CFE"/>
    <w:rsid w:val="7E6D5E88"/>
    <w:rsid w:val="7E6D6DAE"/>
    <w:rsid w:val="7E6F3FB2"/>
    <w:rsid w:val="7E722C51"/>
    <w:rsid w:val="7E81324C"/>
    <w:rsid w:val="7E957586"/>
    <w:rsid w:val="7E9B11AA"/>
    <w:rsid w:val="7E9E1DEB"/>
    <w:rsid w:val="7EA32AD0"/>
    <w:rsid w:val="7EBF2216"/>
    <w:rsid w:val="7ECD4344"/>
    <w:rsid w:val="7ED55007"/>
    <w:rsid w:val="7ED953E3"/>
    <w:rsid w:val="7EF765D0"/>
    <w:rsid w:val="7EF87C96"/>
    <w:rsid w:val="7EFD203F"/>
    <w:rsid w:val="7EFF39CC"/>
    <w:rsid w:val="7F086927"/>
    <w:rsid w:val="7F215D8A"/>
    <w:rsid w:val="7F301B1E"/>
    <w:rsid w:val="7F375D0A"/>
    <w:rsid w:val="7F500CBA"/>
    <w:rsid w:val="7F587DE1"/>
    <w:rsid w:val="7F59726B"/>
    <w:rsid w:val="7F61016D"/>
    <w:rsid w:val="7F635A42"/>
    <w:rsid w:val="7F6D28E2"/>
    <w:rsid w:val="7F7F29A2"/>
    <w:rsid w:val="7F820D78"/>
    <w:rsid w:val="7F9113A4"/>
    <w:rsid w:val="7F935AA2"/>
    <w:rsid w:val="7FA16FD5"/>
    <w:rsid w:val="7FA379C4"/>
    <w:rsid w:val="7FA51E6D"/>
    <w:rsid w:val="7FB34C72"/>
    <w:rsid w:val="7FC4611F"/>
    <w:rsid w:val="7FC76DE8"/>
    <w:rsid w:val="7FC85B26"/>
    <w:rsid w:val="7FD10373"/>
    <w:rsid w:val="7FD22A59"/>
    <w:rsid w:val="7FD301DF"/>
    <w:rsid w:val="7FE34B19"/>
    <w:rsid w:val="7FE6285D"/>
    <w:rsid w:val="7FF3646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39" w:semiHidden="0" w:name="toc 2"/>
    <w:lsdException w:uiPriority="39" w:name="toc 3"/>
    <w:lsdException w:uiPriority="39" w:name="toc 4"/>
    <w:lsdException w:qFormat="1" w:uiPriority="39" w:semiHidden="0" w:name="toc 5"/>
    <w:lsdException w:uiPriority="39" w:name="toc 6"/>
    <w:lsdException w:uiPriority="39"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nhideWhenUsed="0" w:uiPriority="99" w:semiHidden="0" w:name="List Bullet"/>
    <w:lsdException w:uiPriority="99" w:name="List Number"/>
    <w:lsdException w:qFormat="1" w:unhideWhenUsed="0" w:uiPriority="99" w:semiHidden="0" w:name="List 2"/>
    <w:lsdException w:qFormat="1" w:unhideWhenUsed="0" w:uiPriority="99" w:semiHidden="0" w:name="List 3"/>
    <w:lsdException w:uiPriority="99" w:name="List 4"/>
    <w:lsdException w:uiPriority="99" w:name="List 5"/>
    <w:lsdException w:qFormat="1" w:unhideWhenUsed="0" w:uiPriority="99" w:semiHidden="0" w:name="List Bullet 2"/>
    <w:lsdException w:uiPriority="99" w:name="List Bullet 3"/>
    <w:lsdException w:uiPriority="99" w:name="List Bullet 4"/>
    <w:lsdException w:uiPriority="99" w:name="List Bullet 5"/>
    <w:lsdException w:uiPriority="99" w:name="List Number 2"/>
    <w:lsdException w:qFormat="1" w:unhideWhenUsed="0" w:uiPriority="0" w:semiHidden="0" w:name="List Number 3"/>
    <w:lsdException w:uiPriority="99" w:name="List Number 4"/>
    <w:lsdException w:uiPriority="99" w:name="List Number 5"/>
    <w:lsdException w:qFormat="1" w:unhideWhenUsed="0" w:uiPriority="99" w:semiHidden="0" w:name="Title"/>
    <w:lsdException w:qFormat="1" w:unhideWhenUsed="0"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qFormat="1" w:unhideWhenUsed="0" w:uiPriority="99" w:semiHidden="0" w:name="Note Heading"/>
    <w:lsdException w:uiPriority="99" w:name="Body Text 2"/>
    <w:lsdException w:qFormat="1" w:unhideWhenUsed="0" w:uiPriority="99" w:semiHidden="0" w:name="Body Text 3"/>
    <w:lsdException w:qFormat="1" w:unhideWhenUsed="0" w:uiPriority="99" w:semiHidden="0"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88" w:lineRule="auto"/>
      <w:jc w:val="both"/>
    </w:pPr>
    <w:rPr>
      <w:rFonts w:ascii="Times New Roman" w:hAnsi="Times New Roman" w:cs="Times New Roman" w:eastAsiaTheme="minorEastAsia"/>
      <w:szCs w:val="22"/>
      <w:lang w:val="en-US" w:eastAsia="zh-CN" w:bidi="ar-SA"/>
    </w:rPr>
  </w:style>
  <w:style w:type="paragraph" w:styleId="2">
    <w:name w:val="heading 1"/>
    <w:basedOn w:val="1"/>
    <w:next w:val="1"/>
    <w:link w:val="52"/>
    <w:qFormat/>
    <w:uiPriority w:val="0"/>
    <w:pPr>
      <w:widowControl w:val="0"/>
      <w:numPr>
        <w:ilvl w:val="0"/>
        <w:numId w:val="1"/>
      </w:numPr>
      <w:tabs>
        <w:tab w:val="left" w:pos="432"/>
      </w:tabs>
      <w:autoSpaceDE w:val="0"/>
      <w:autoSpaceDN w:val="0"/>
      <w:spacing w:after="50" w:afterLines="50"/>
      <w:ind w:left="431" w:hanging="431"/>
      <w:outlineLvl w:val="0"/>
    </w:pPr>
    <w:rPr>
      <w:rFonts w:ascii="Arial" w:hAnsi="Arial" w:eastAsia="黑体"/>
      <w:b/>
      <w:bCs/>
      <w:sz w:val="22"/>
      <w:szCs w:val="30"/>
      <w:lang w:val="zh-CN"/>
    </w:rPr>
  </w:style>
  <w:style w:type="paragraph" w:styleId="3">
    <w:name w:val="heading 2"/>
    <w:basedOn w:val="2"/>
    <w:next w:val="1"/>
    <w:link w:val="157"/>
    <w:qFormat/>
    <w:uiPriority w:val="0"/>
    <w:pPr>
      <w:keepNext/>
      <w:keepLines/>
      <w:numPr>
        <w:ilvl w:val="1"/>
      </w:numPr>
      <w:spacing w:before="260" w:after="260" w:line="413" w:lineRule="auto"/>
      <w:outlineLvl w:val="1"/>
    </w:pPr>
    <w:rPr>
      <w:sz w:val="32"/>
    </w:rPr>
  </w:style>
  <w:style w:type="paragraph" w:styleId="4">
    <w:name w:val="heading 3"/>
    <w:basedOn w:val="3"/>
    <w:next w:val="1"/>
    <w:link w:val="53"/>
    <w:qFormat/>
    <w:uiPriority w:val="99"/>
    <w:pPr>
      <w:numPr>
        <w:ilvl w:val="2"/>
      </w:numPr>
      <w:tabs>
        <w:tab w:val="left" w:pos="720"/>
      </w:tabs>
      <w:spacing w:line="416" w:lineRule="auto"/>
      <w:outlineLvl w:val="2"/>
    </w:pPr>
    <w:rPr>
      <w:szCs w:val="32"/>
    </w:rPr>
  </w:style>
  <w:style w:type="paragraph" w:styleId="5">
    <w:name w:val="heading 4"/>
    <w:basedOn w:val="4"/>
    <w:next w:val="1"/>
    <w:link w:val="158"/>
    <w:qFormat/>
    <w:uiPriority w:val="0"/>
    <w:pPr>
      <w:numPr>
        <w:ilvl w:val="3"/>
      </w:numPr>
      <w:outlineLvl w:val="3"/>
    </w:pPr>
    <w:rPr>
      <w:sz w:val="24"/>
    </w:rPr>
  </w:style>
  <w:style w:type="paragraph" w:styleId="6">
    <w:name w:val="heading 5"/>
    <w:basedOn w:val="1"/>
    <w:next w:val="1"/>
    <w:link w:val="159"/>
    <w:qFormat/>
    <w:uiPriority w:val="0"/>
    <w:pPr>
      <w:numPr>
        <w:ilvl w:val="4"/>
        <w:numId w:val="1"/>
      </w:numPr>
      <w:spacing w:after="0"/>
      <w:outlineLvl w:val="4"/>
    </w:pPr>
    <w:rPr>
      <w:rFonts w:hint="eastAsia" w:ascii="宋体" w:hAnsi="宋体"/>
      <w:b/>
      <w:color w:val="666666"/>
      <w:szCs w:val="20"/>
    </w:rPr>
  </w:style>
  <w:style w:type="paragraph" w:styleId="7">
    <w:name w:val="heading 6"/>
    <w:basedOn w:val="1"/>
    <w:next w:val="1"/>
    <w:link w:val="160"/>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link w:val="16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link w:val="162"/>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link w:val="163"/>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44">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adjustRightInd/>
      <w:snapToGrid/>
      <w:spacing w:before="0" w:beforeLines="0" w:after="0" w:afterLines="0" w:line="240" w:lineRule="auto"/>
      <w:ind w:left="100" w:leftChars="400" w:hanging="200" w:hangingChars="200"/>
      <w:jc w:val="left"/>
    </w:pPr>
    <w:rPr>
      <w:rFonts w:eastAsia="MS Gothic"/>
      <w:sz w:val="24"/>
      <w:szCs w:val="20"/>
      <w:lang w:val="en-GB" w:eastAsia="ja-JP"/>
    </w:rPr>
  </w:style>
  <w:style w:type="paragraph" w:styleId="12">
    <w:name w:val="Note Heading"/>
    <w:basedOn w:val="1"/>
    <w:next w:val="1"/>
    <w:link w:val="197"/>
    <w:qFormat/>
    <w:uiPriority w:val="99"/>
    <w:pPr>
      <w:adjustRightInd/>
      <w:snapToGrid/>
      <w:spacing w:before="0" w:beforeLines="0" w:after="0" w:afterLines="0" w:line="240" w:lineRule="auto"/>
      <w:jc w:val="center"/>
    </w:pPr>
    <w:rPr>
      <w:rFonts w:eastAsia="MS Gothic"/>
      <w:b/>
      <w:color w:val="FF0000"/>
      <w:sz w:val="24"/>
      <w:szCs w:val="21"/>
      <w:lang w:eastAsia="ja-JP"/>
    </w:rPr>
  </w:style>
  <w:style w:type="paragraph" w:styleId="13">
    <w:name w:val="Normal Indent"/>
    <w:basedOn w:val="1"/>
    <w:qFormat/>
    <w:uiPriority w:val="0"/>
    <w:pPr>
      <w:widowControl w:val="0"/>
      <w:spacing w:after="0" w:line="240" w:lineRule="auto"/>
      <w:ind w:firstLine="420"/>
    </w:pPr>
    <w:rPr>
      <w:kern w:val="2"/>
      <w:sz w:val="21"/>
      <w:szCs w:val="20"/>
    </w:rPr>
  </w:style>
  <w:style w:type="paragraph" w:styleId="14">
    <w:name w:val="caption"/>
    <w:basedOn w:val="1"/>
    <w:next w:val="1"/>
    <w:link w:val="63"/>
    <w:qFormat/>
    <w:uiPriority w:val="0"/>
    <w:pPr>
      <w:tabs>
        <w:tab w:val="left" w:pos="1418"/>
      </w:tabs>
      <w:spacing w:before="120" w:after="120" w:line="240" w:lineRule="auto"/>
    </w:pPr>
    <w:rPr>
      <w:b/>
      <w:bCs/>
      <w:szCs w:val="20"/>
      <w:lang w:val="en-GB" w:eastAsia="sv-SE"/>
    </w:rPr>
  </w:style>
  <w:style w:type="paragraph" w:styleId="15">
    <w:name w:val="List Bullet"/>
    <w:basedOn w:val="1"/>
    <w:qFormat/>
    <w:uiPriority w:val="99"/>
    <w:pPr>
      <w:tabs>
        <w:tab w:val="left" w:pos="360"/>
      </w:tabs>
      <w:adjustRightInd/>
      <w:snapToGrid/>
      <w:spacing w:before="0" w:beforeLines="0" w:after="0" w:afterLines="0" w:line="240" w:lineRule="auto"/>
      <w:ind w:left="360" w:hanging="360"/>
      <w:jc w:val="left"/>
    </w:pPr>
    <w:rPr>
      <w:rFonts w:eastAsia="MS Gothic"/>
      <w:sz w:val="24"/>
      <w:szCs w:val="20"/>
      <w:lang w:val="en-GB" w:eastAsia="ja-JP"/>
    </w:rPr>
  </w:style>
  <w:style w:type="paragraph" w:styleId="16">
    <w:name w:val="Document Map"/>
    <w:basedOn w:val="1"/>
    <w:link w:val="76"/>
    <w:unhideWhenUsed/>
    <w:qFormat/>
    <w:uiPriority w:val="99"/>
    <w:rPr>
      <w:rFonts w:ascii="宋体"/>
      <w:sz w:val="18"/>
      <w:szCs w:val="18"/>
    </w:rPr>
  </w:style>
  <w:style w:type="paragraph" w:styleId="17">
    <w:name w:val="annotation text"/>
    <w:basedOn w:val="1"/>
    <w:link w:val="68"/>
    <w:unhideWhenUsed/>
    <w:qFormat/>
    <w:uiPriority w:val="99"/>
    <w:rPr>
      <w:szCs w:val="20"/>
    </w:rPr>
  </w:style>
  <w:style w:type="paragraph" w:styleId="18">
    <w:name w:val="Body Text 3"/>
    <w:basedOn w:val="1"/>
    <w:link w:val="174"/>
    <w:qFormat/>
    <w:uiPriority w:val="99"/>
    <w:pPr>
      <w:adjustRightInd/>
      <w:snapToGrid/>
      <w:spacing w:before="0" w:beforeLines="0" w:after="0" w:afterLines="0" w:line="240" w:lineRule="auto"/>
    </w:pPr>
    <w:rPr>
      <w:rFonts w:eastAsia="MS Gothic"/>
      <w:sz w:val="24"/>
      <w:szCs w:val="20"/>
      <w:lang w:val="en-GB" w:eastAsia="ja-JP"/>
    </w:rPr>
  </w:style>
  <w:style w:type="paragraph" w:styleId="19">
    <w:name w:val="Closing"/>
    <w:basedOn w:val="1"/>
    <w:link w:val="198"/>
    <w:qFormat/>
    <w:uiPriority w:val="99"/>
    <w:pPr>
      <w:adjustRightInd/>
      <w:snapToGrid/>
      <w:spacing w:before="0" w:beforeLines="0" w:after="0" w:afterLines="0" w:line="240" w:lineRule="auto"/>
      <w:jc w:val="right"/>
    </w:pPr>
    <w:rPr>
      <w:rFonts w:eastAsia="MS Gothic"/>
      <w:b/>
      <w:color w:val="FF0000"/>
      <w:sz w:val="24"/>
      <w:szCs w:val="21"/>
      <w:lang w:eastAsia="ja-JP"/>
    </w:rPr>
  </w:style>
  <w:style w:type="paragraph" w:styleId="20">
    <w:name w:val="Body Text"/>
    <w:basedOn w:val="1"/>
    <w:link w:val="69"/>
    <w:qFormat/>
    <w:uiPriority w:val="0"/>
    <w:pPr>
      <w:widowControl w:val="0"/>
      <w:spacing w:after="0" w:line="240" w:lineRule="auto"/>
    </w:pPr>
    <w:rPr>
      <w:color w:val="0000FF"/>
      <w:kern w:val="2"/>
      <w:sz w:val="21"/>
      <w:szCs w:val="20"/>
    </w:rPr>
  </w:style>
  <w:style w:type="paragraph" w:styleId="21">
    <w:name w:val="Body Text Indent"/>
    <w:basedOn w:val="1"/>
    <w:link w:val="165"/>
    <w:qFormat/>
    <w:uiPriority w:val="99"/>
    <w:pPr>
      <w:adjustRightInd/>
      <w:snapToGrid/>
      <w:spacing w:before="0" w:beforeLines="0" w:after="0" w:afterLines="0" w:line="240" w:lineRule="auto"/>
      <w:ind w:left="360"/>
      <w:jc w:val="left"/>
    </w:pPr>
    <w:rPr>
      <w:rFonts w:eastAsia="MS Gothic"/>
      <w:sz w:val="24"/>
      <w:szCs w:val="20"/>
      <w:lang w:val="en-GB" w:eastAsia="ja-JP"/>
    </w:rPr>
  </w:style>
  <w:style w:type="paragraph" w:styleId="22">
    <w:name w:val="List Number 3"/>
    <w:basedOn w:val="1"/>
    <w:qFormat/>
    <w:uiPriority w:val="0"/>
    <w:pPr>
      <w:numPr>
        <w:ilvl w:val="0"/>
        <w:numId w:val="2"/>
      </w:numPr>
      <w:tabs>
        <w:tab w:val="left" w:pos="926"/>
      </w:tabs>
      <w:overflowPunct w:val="0"/>
      <w:autoSpaceDE w:val="0"/>
      <w:autoSpaceDN w:val="0"/>
      <w:snapToGrid/>
      <w:spacing w:before="0" w:beforeLines="0" w:after="180" w:afterLines="0" w:line="240" w:lineRule="auto"/>
      <w:ind w:left="926"/>
      <w:jc w:val="left"/>
      <w:textAlignment w:val="baseline"/>
    </w:pPr>
    <w:rPr>
      <w:rFonts w:eastAsia="MS Mincho"/>
      <w:szCs w:val="20"/>
      <w:lang w:val="en-GB" w:eastAsia="en-GB"/>
    </w:rPr>
  </w:style>
  <w:style w:type="paragraph" w:styleId="23">
    <w:name w:val="List 2"/>
    <w:basedOn w:val="24"/>
    <w:qFormat/>
    <w:uiPriority w:val="99"/>
    <w:pPr>
      <w:adjustRightInd/>
      <w:snapToGrid/>
      <w:spacing w:before="0" w:beforeLines="0" w:after="180" w:afterLines="0" w:line="240" w:lineRule="auto"/>
      <w:ind w:left="851" w:hanging="284" w:firstLineChars="0"/>
      <w:contextualSpacing w:val="0"/>
      <w:jc w:val="left"/>
    </w:pPr>
    <w:rPr>
      <w:rFonts w:eastAsia="MS Gothic"/>
      <w:sz w:val="24"/>
      <w:szCs w:val="20"/>
      <w:lang w:val="en-GB" w:eastAsia="ja-JP"/>
    </w:rPr>
  </w:style>
  <w:style w:type="paragraph" w:styleId="24">
    <w:name w:val="List"/>
    <w:basedOn w:val="1"/>
    <w:unhideWhenUsed/>
    <w:qFormat/>
    <w:uiPriority w:val="99"/>
    <w:pPr>
      <w:ind w:left="200" w:hanging="200" w:hangingChars="200"/>
      <w:contextualSpacing/>
    </w:pPr>
  </w:style>
  <w:style w:type="paragraph" w:styleId="25">
    <w:name w:val="List Bullet 2"/>
    <w:basedOn w:val="15"/>
    <w:qFormat/>
    <w:uiPriority w:val="99"/>
    <w:pPr>
      <w:tabs>
        <w:tab w:val="clear" w:pos="360"/>
      </w:tabs>
      <w:spacing w:after="60"/>
      <w:ind w:left="1080" w:hanging="357"/>
    </w:pPr>
    <w:rPr>
      <w:rFonts w:ascii="Arial" w:hAnsi="Arial"/>
    </w:rPr>
  </w:style>
  <w:style w:type="paragraph" w:styleId="26">
    <w:name w:val="toc 5"/>
    <w:basedOn w:val="1"/>
    <w:next w:val="1"/>
    <w:unhideWhenUsed/>
    <w:qFormat/>
    <w:uiPriority w:val="39"/>
    <w:pPr>
      <w:adjustRightInd/>
      <w:snapToGrid/>
      <w:spacing w:before="60" w:beforeLines="0" w:after="120" w:afterLines="0" w:line="240" w:lineRule="auto"/>
      <w:ind w:left="800"/>
    </w:pPr>
    <w:rPr>
      <w:rFonts w:ascii="Arial" w:hAnsi="Arial" w:eastAsia="Times New Roman"/>
      <w:szCs w:val="20"/>
      <w:lang w:eastAsia="en-US"/>
    </w:rPr>
  </w:style>
  <w:style w:type="paragraph" w:styleId="27">
    <w:name w:val="Plain Text"/>
    <w:basedOn w:val="1"/>
    <w:link w:val="166"/>
    <w:qFormat/>
    <w:uiPriority w:val="99"/>
    <w:pPr>
      <w:adjustRightInd/>
      <w:snapToGrid/>
      <w:spacing w:before="0" w:beforeLines="0" w:after="0" w:afterLines="0" w:line="240" w:lineRule="auto"/>
      <w:jc w:val="left"/>
    </w:pPr>
    <w:rPr>
      <w:rFonts w:ascii="Courier New" w:hAnsi="Courier New" w:eastAsia="MS Gothic"/>
      <w:sz w:val="24"/>
      <w:szCs w:val="20"/>
      <w:lang w:val="en-GB" w:eastAsia="ja-JP"/>
    </w:rPr>
  </w:style>
  <w:style w:type="paragraph" w:styleId="28">
    <w:name w:val="toc 8"/>
    <w:basedOn w:val="29"/>
    <w:next w:val="1"/>
    <w:qFormat/>
    <w:uiPriority w:val="39"/>
    <w:pPr>
      <w:keepNext/>
      <w:keepLines/>
      <w:widowControl w:val="0"/>
      <w:tabs>
        <w:tab w:val="right" w:leader="dot" w:pos="9639"/>
      </w:tabs>
      <w:spacing w:before="180"/>
      <w:ind w:left="2693" w:right="425" w:hanging="2693"/>
    </w:pPr>
    <w:rPr>
      <w:rFonts w:eastAsiaTheme="minorEastAsia"/>
      <w:b/>
      <w:color w:val="auto"/>
      <w:sz w:val="22"/>
      <w:szCs w:val="20"/>
      <w:lang w:eastAsia="en-US"/>
    </w:rPr>
  </w:style>
  <w:style w:type="paragraph" w:styleId="29">
    <w:name w:val="toc 1"/>
    <w:basedOn w:val="1"/>
    <w:next w:val="1"/>
    <w:qFormat/>
    <w:uiPriority w:val="99"/>
    <w:pPr>
      <w:adjustRightInd/>
      <w:snapToGrid/>
      <w:spacing w:before="0" w:beforeLines="0" w:after="0" w:afterLines="0" w:line="240" w:lineRule="auto"/>
      <w:jc w:val="left"/>
    </w:pPr>
    <w:rPr>
      <w:rFonts w:eastAsia="MS Gothic"/>
      <w:color w:val="FF0000"/>
      <w:sz w:val="18"/>
      <w:szCs w:val="18"/>
      <w:lang w:val="en-GB" w:eastAsia="ja-JP"/>
    </w:rPr>
  </w:style>
  <w:style w:type="paragraph" w:styleId="30">
    <w:name w:val="Body Text Indent 2"/>
    <w:basedOn w:val="1"/>
    <w:link w:val="170"/>
    <w:qFormat/>
    <w:uiPriority w:val="99"/>
    <w:pPr>
      <w:widowControl w:val="0"/>
      <w:autoSpaceDE w:val="0"/>
      <w:autoSpaceDN w:val="0"/>
      <w:snapToGrid/>
      <w:spacing w:before="0" w:beforeLines="0" w:after="0" w:afterLines="0" w:line="240" w:lineRule="auto"/>
      <w:ind w:left="1656"/>
      <w:textAlignment w:val="baseline"/>
    </w:pPr>
    <w:rPr>
      <w:rFonts w:eastAsia="MS Gothic"/>
      <w:kern w:val="2"/>
      <w:sz w:val="24"/>
      <w:szCs w:val="20"/>
      <w:lang w:val="en-GB" w:eastAsia="ja-JP"/>
    </w:rPr>
  </w:style>
  <w:style w:type="paragraph" w:styleId="31">
    <w:name w:val="Balloon Text"/>
    <w:basedOn w:val="1"/>
    <w:link w:val="72"/>
    <w:unhideWhenUsed/>
    <w:qFormat/>
    <w:uiPriority w:val="99"/>
    <w:pPr>
      <w:spacing w:after="0" w:line="240" w:lineRule="auto"/>
    </w:pPr>
    <w:rPr>
      <w:rFonts w:ascii="Tahoma" w:hAnsi="Tahoma"/>
      <w:sz w:val="16"/>
      <w:szCs w:val="16"/>
    </w:rPr>
  </w:style>
  <w:style w:type="paragraph" w:styleId="32">
    <w:name w:val="footer"/>
    <w:basedOn w:val="1"/>
    <w:link w:val="172"/>
    <w:qFormat/>
    <w:uiPriority w:val="99"/>
    <w:pPr>
      <w:tabs>
        <w:tab w:val="center" w:pos="4153"/>
        <w:tab w:val="right" w:pos="8306"/>
      </w:tabs>
      <w:spacing w:line="240" w:lineRule="auto"/>
    </w:pPr>
    <w:rPr>
      <w:sz w:val="18"/>
      <w:szCs w:val="18"/>
    </w:rPr>
  </w:style>
  <w:style w:type="paragraph" w:styleId="33">
    <w:name w:val="header"/>
    <w:basedOn w:val="1"/>
    <w:link w:val="54"/>
    <w:qFormat/>
    <w:uiPriority w:val="99"/>
    <w:pPr>
      <w:tabs>
        <w:tab w:val="center" w:pos="4536"/>
        <w:tab w:val="right" w:pos="9072"/>
      </w:tabs>
      <w:spacing w:after="0" w:line="240" w:lineRule="auto"/>
    </w:pPr>
    <w:rPr>
      <w:rFonts w:ascii="Arial" w:hAnsi="Arial" w:eastAsia="MS Mincho"/>
      <w:b/>
      <w:szCs w:val="24"/>
      <w:lang w:eastAsia="en-US"/>
    </w:rPr>
  </w:style>
  <w:style w:type="paragraph" w:styleId="34">
    <w:name w:val="footnote text"/>
    <w:basedOn w:val="1"/>
    <w:link w:val="56"/>
    <w:qFormat/>
    <w:uiPriority w:val="0"/>
    <w:pPr>
      <w:spacing w:after="0" w:line="240" w:lineRule="auto"/>
    </w:pPr>
    <w:rPr>
      <w:rFonts w:ascii="Times" w:hAnsi="Times" w:eastAsia="Batang"/>
      <w:szCs w:val="20"/>
      <w:lang w:eastAsia="en-US"/>
    </w:rPr>
  </w:style>
  <w:style w:type="paragraph" w:styleId="35">
    <w:name w:val="table of figures"/>
    <w:basedOn w:val="29"/>
    <w:next w:val="1"/>
    <w:semiHidden/>
    <w:qFormat/>
    <w:uiPriority w:val="99"/>
    <w:pPr>
      <w:tabs>
        <w:tab w:val="right" w:leader="dot" w:pos="9360"/>
      </w:tabs>
      <w:spacing w:before="120" w:after="120"/>
    </w:pPr>
    <w:rPr>
      <w:caps/>
      <w:color w:val="auto"/>
      <w:sz w:val="24"/>
      <w:szCs w:val="20"/>
    </w:rPr>
  </w:style>
  <w:style w:type="paragraph" w:styleId="36">
    <w:name w:val="toc 2"/>
    <w:basedOn w:val="29"/>
    <w:next w:val="1"/>
    <w:qFormat/>
    <w:uiPriority w:val="39"/>
    <w:pPr>
      <w:keepLines/>
      <w:widowControl w:val="0"/>
      <w:tabs>
        <w:tab w:val="right" w:leader="dot" w:pos="9639"/>
      </w:tabs>
      <w:ind w:left="851" w:right="425" w:hanging="851"/>
    </w:pPr>
    <w:rPr>
      <w:rFonts w:eastAsiaTheme="minorEastAsia"/>
      <w:color w:val="auto"/>
      <w:sz w:val="20"/>
      <w:szCs w:val="20"/>
      <w:lang w:eastAsia="en-US"/>
    </w:rPr>
  </w:style>
  <w:style w:type="paragraph" w:styleId="37">
    <w:name w:val="toc 9"/>
    <w:basedOn w:val="28"/>
    <w:next w:val="1"/>
    <w:qFormat/>
    <w:uiPriority w:val="39"/>
    <w:pPr>
      <w:ind w:left="1418" w:hanging="1418"/>
    </w:pPr>
  </w:style>
  <w:style w:type="paragraph" w:styleId="38">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39">
    <w:name w:val="Title"/>
    <w:basedOn w:val="1"/>
    <w:next w:val="1"/>
    <w:link w:val="238"/>
    <w:qFormat/>
    <w:uiPriority w:val="99"/>
    <w:pPr>
      <w:spacing w:before="240" w:after="60"/>
      <w:jc w:val="center"/>
      <w:outlineLvl w:val="0"/>
    </w:pPr>
    <w:rPr>
      <w:rFonts w:ascii="Arial" w:hAnsi="Arial" w:eastAsia="MS Gothic"/>
      <w:b/>
      <w:sz w:val="24"/>
      <w:szCs w:val="20"/>
      <w:lang w:val="en-GB"/>
    </w:rPr>
  </w:style>
  <w:style w:type="paragraph" w:styleId="40">
    <w:name w:val="annotation subject"/>
    <w:basedOn w:val="17"/>
    <w:next w:val="17"/>
    <w:link w:val="55"/>
    <w:unhideWhenUsed/>
    <w:qFormat/>
    <w:uiPriority w:val="0"/>
    <w:rPr>
      <w:b/>
      <w:bCs/>
    </w:rPr>
  </w:style>
  <w:style w:type="table" w:styleId="42">
    <w:name w:val="Table Grid"/>
    <w:basedOn w:val="41"/>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3">
    <w:name w:val="Medium Grid 1 Accent 2"/>
    <w:basedOn w:val="41"/>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5">
    <w:name w:val="Strong"/>
    <w:basedOn w:val="44"/>
    <w:qFormat/>
    <w:uiPriority w:val="22"/>
    <w:rPr>
      <w:b/>
    </w:rPr>
  </w:style>
  <w:style w:type="character" w:styleId="46">
    <w:name w:val="page number"/>
    <w:basedOn w:val="44"/>
    <w:qFormat/>
    <w:uiPriority w:val="0"/>
  </w:style>
  <w:style w:type="character" w:styleId="47">
    <w:name w:val="FollowedHyperlink"/>
    <w:unhideWhenUsed/>
    <w:qFormat/>
    <w:uiPriority w:val="0"/>
    <w:rPr>
      <w:color w:val="2779B6"/>
      <w:u w:val="single"/>
    </w:rPr>
  </w:style>
  <w:style w:type="character" w:styleId="48">
    <w:name w:val="Emphasis"/>
    <w:basedOn w:val="44"/>
    <w:qFormat/>
    <w:uiPriority w:val="20"/>
    <w:rPr>
      <w:i/>
    </w:rPr>
  </w:style>
  <w:style w:type="character" w:styleId="49">
    <w:name w:val="Hyperlink"/>
    <w:unhideWhenUsed/>
    <w:qFormat/>
    <w:uiPriority w:val="99"/>
    <w:rPr>
      <w:color w:val="2779B6"/>
      <w:u w:val="single"/>
    </w:rPr>
  </w:style>
  <w:style w:type="character" w:styleId="50">
    <w:name w:val="annotation reference"/>
    <w:basedOn w:val="44"/>
    <w:unhideWhenUsed/>
    <w:qFormat/>
    <w:uiPriority w:val="99"/>
    <w:rPr>
      <w:sz w:val="16"/>
      <w:szCs w:val="16"/>
    </w:rPr>
  </w:style>
  <w:style w:type="character" w:styleId="51">
    <w:name w:val="footnote reference"/>
    <w:qFormat/>
    <w:uiPriority w:val="0"/>
    <w:rPr>
      <w:b/>
      <w:position w:val="6"/>
      <w:sz w:val="16"/>
    </w:rPr>
  </w:style>
  <w:style w:type="character" w:customStyle="1" w:styleId="52">
    <w:name w:val="标题 1 字符"/>
    <w:link w:val="2"/>
    <w:qFormat/>
    <w:uiPriority w:val="0"/>
    <w:rPr>
      <w:rFonts w:ascii="Arial" w:hAnsi="Arial" w:eastAsia="黑体" w:cs="Times New Roman"/>
      <w:b/>
      <w:bCs/>
      <w:sz w:val="22"/>
      <w:szCs w:val="30"/>
      <w:lang w:val="zh-CN"/>
    </w:rPr>
  </w:style>
  <w:style w:type="character" w:customStyle="1" w:styleId="53">
    <w:name w:val="标题 3 字符"/>
    <w:link w:val="4"/>
    <w:qFormat/>
    <w:uiPriority w:val="99"/>
    <w:rPr>
      <w:rFonts w:ascii="Arial" w:hAnsi="Arial" w:eastAsia="黑体" w:cs="Times New Roman"/>
      <w:b/>
      <w:bCs/>
      <w:sz w:val="32"/>
      <w:szCs w:val="32"/>
      <w:lang w:val="zh-CN"/>
    </w:rPr>
  </w:style>
  <w:style w:type="character" w:customStyle="1" w:styleId="54">
    <w:name w:val="页眉 字符"/>
    <w:link w:val="33"/>
    <w:qFormat/>
    <w:uiPriority w:val="99"/>
    <w:rPr>
      <w:rFonts w:ascii="Arial" w:hAnsi="Arial" w:eastAsia="MS Mincho"/>
      <w:b/>
      <w:szCs w:val="24"/>
      <w:lang w:eastAsia="en-US"/>
    </w:rPr>
  </w:style>
  <w:style w:type="character" w:customStyle="1" w:styleId="55">
    <w:name w:val="批注主题 字符"/>
    <w:link w:val="40"/>
    <w:qFormat/>
    <w:uiPriority w:val="0"/>
    <w:rPr>
      <w:b/>
      <w:bCs/>
    </w:rPr>
  </w:style>
  <w:style w:type="character" w:customStyle="1" w:styleId="56">
    <w:name w:val="脚注文本 字符"/>
    <w:link w:val="34"/>
    <w:qFormat/>
    <w:uiPriority w:val="0"/>
    <w:rPr>
      <w:rFonts w:ascii="Times" w:hAnsi="Times" w:eastAsia="Batang"/>
      <w:lang w:eastAsia="en-US"/>
    </w:rPr>
  </w:style>
  <w:style w:type="character" w:customStyle="1" w:styleId="57">
    <w:name w:val="TH Char"/>
    <w:link w:val="58"/>
    <w:qFormat/>
    <w:uiPriority w:val="0"/>
    <w:rPr>
      <w:rFonts w:ascii="Arial" w:hAnsi="Arial"/>
      <w:b/>
      <w:lang w:val="en-GB" w:eastAsia="en-US"/>
    </w:rPr>
  </w:style>
  <w:style w:type="paragraph" w:customStyle="1" w:styleId="58">
    <w:name w:val="TH"/>
    <w:basedOn w:val="1"/>
    <w:link w:val="57"/>
    <w:qFormat/>
    <w:uiPriority w:val="0"/>
    <w:pPr>
      <w:keepNext/>
      <w:keepLines/>
      <w:spacing w:before="60" w:after="180" w:line="240" w:lineRule="auto"/>
      <w:jc w:val="center"/>
    </w:pPr>
    <w:rPr>
      <w:rFonts w:ascii="Arial" w:hAnsi="Arial"/>
      <w:b/>
      <w:szCs w:val="20"/>
      <w:lang w:val="en-GB" w:eastAsia="en-US"/>
    </w:rPr>
  </w:style>
  <w:style w:type="character" w:customStyle="1" w:styleId="59">
    <w:name w:val="TAC Char"/>
    <w:link w:val="60"/>
    <w:qFormat/>
    <w:uiPriority w:val="0"/>
    <w:rPr>
      <w:rFonts w:ascii="Arial" w:hAnsi="Arial" w:eastAsia="Times New Roman"/>
      <w:sz w:val="18"/>
      <w:lang w:val="en-GB" w:eastAsia="en-GB"/>
    </w:rPr>
  </w:style>
  <w:style w:type="paragraph" w:customStyle="1" w:styleId="60">
    <w:name w:val="TAC"/>
    <w:basedOn w:val="61"/>
    <w:link w:val="59"/>
    <w:qFormat/>
    <w:uiPriority w:val="0"/>
    <w:pPr>
      <w:overflowPunct w:val="0"/>
      <w:autoSpaceDE w:val="0"/>
      <w:autoSpaceDN w:val="0"/>
      <w:jc w:val="center"/>
      <w:textAlignment w:val="baseline"/>
    </w:pPr>
    <w:rPr>
      <w:rFonts w:eastAsia="Times New Roman"/>
      <w:lang w:eastAsia="en-GB"/>
    </w:rPr>
  </w:style>
  <w:style w:type="paragraph" w:customStyle="1" w:styleId="61">
    <w:name w:val="TAL"/>
    <w:basedOn w:val="1"/>
    <w:link w:val="146"/>
    <w:qFormat/>
    <w:uiPriority w:val="0"/>
    <w:pPr>
      <w:keepNext/>
      <w:keepLines/>
      <w:spacing w:after="0" w:line="240" w:lineRule="auto"/>
    </w:pPr>
    <w:rPr>
      <w:rFonts w:ascii="Arial" w:hAnsi="Arial"/>
      <w:sz w:val="18"/>
      <w:szCs w:val="20"/>
      <w:lang w:val="en-GB" w:eastAsia="en-US"/>
    </w:rPr>
  </w:style>
  <w:style w:type="character" w:customStyle="1" w:styleId="62">
    <w:name w:val="apple-converted-space"/>
    <w:basedOn w:val="44"/>
    <w:qFormat/>
    <w:uiPriority w:val="0"/>
  </w:style>
  <w:style w:type="character" w:customStyle="1" w:styleId="63">
    <w:name w:val="题注 字符"/>
    <w:link w:val="14"/>
    <w:qFormat/>
    <w:uiPriority w:val="0"/>
    <w:rPr>
      <w:rFonts w:ascii="Times New Roman" w:hAnsi="Times New Roman"/>
      <w:b/>
      <w:bCs/>
      <w:lang w:val="en-GB" w:eastAsia="sv-SE"/>
    </w:rPr>
  </w:style>
  <w:style w:type="character" w:customStyle="1" w:styleId="64">
    <w:name w:val="B1 (文字)"/>
    <w:link w:val="65"/>
    <w:qFormat/>
    <w:locked/>
    <w:uiPriority w:val="0"/>
    <w:rPr>
      <w:rFonts w:ascii="Times New Roman" w:hAnsi="Times New Roman" w:eastAsia="宋体"/>
      <w:lang w:val="en-GB" w:eastAsia="en-US"/>
    </w:rPr>
  </w:style>
  <w:style w:type="paragraph" w:customStyle="1" w:styleId="65">
    <w:name w:val="B1"/>
    <w:basedOn w:val="24"/>
    <w:link w:val="64"/>
    <w:qFormat/>
    <w:uiPriority w:val="0"/>
    <w:pPr>
      <w:spacing w:after="180" w:line="240" w:lineRule="auto"/>
      <w:ind w:left="568" w:hanging="284" w:firstLineChars="0"/>
    </w:pPr>
    <w:rPr>
      <w:szCs w:val="20"/>
      <w:lang w:val="en-GB" w:eastAsia="en-US"/>
    </w:rPr>
  </w:style>
  <w:style w:type="character" w:customStyle="1" w:styleId="66">
    <w:name w:val="main text Char"/>
    <w:link w:val="67"/>
    <w:qFormat/>
    <w:uiPriority w:val="0"/>
    <w:rPr>
      <w:rFonts w:ascii="Times New Roman" w:hAnsi="Times New Roman" w:eastAsia="Malgun Gothic"/>
      <w:lang w:val="en-GB" w:eastAsia="ko-KR"/>
    </w:rPr>
  </w:style>
  <w:style w:type="paragraph" w:customStyle="1" w:styleId="67">
    <w:name w:val="main text"/>
    <w:basedOn w:val="1"/>
    <w:link w:val="66"/>
    <w:qFormat/>
    <w:uiPriority w:val="0"/>
    <w:pPr>
      <w:spacing w:before="60" w:after="60"/>
      <w:ind w:firstLine="200" w:firstLineChars="200"/>
    </w:pPr>
    <w:rPr>
      <w:rFonts w:eastAsia="Malgun Gothic"/>
      <w:szCs w:val="20"/>
      <w:lang w:val="en-GB" w:eastAsia="ko-KR"/>
    </w:rPr>
  </w:style>
  <w:style w:type="character" w:customStyle="1" w:styleId="68">
    <w:name w:val="批注文字 字符"/>
    <w:basedOn w:val="44"/>
    <w:link w:val="17"/>
    <w:qFormat/>
    <w:uiPriority w:val="99"/>
  </w:style>
  <w:style w:type="character" w:customStyle="1" w:styleId="69">
    <w:name w:val="正文文本 字符"/>
    <w:link w:val="20"/>
    <w:qFormat/>
    <w:uiPriority w:val="0"/>
    <w:rPr>
      <w:rFonts w:ascii="Times New Roman" w:hAnsi="Times New Roman"/>
      <w:color w:val="0000FF"/>
      <w:kern w:val="2"/>
      <w:sz w:val="21"/>
    </w:rPr>
  </w:style>
  <w:style w:type="character" w:customStyle="1" w:styleId="70">
    <w:name w:val="def"/>
    <w:basedOn w:val="44"/>
    <w:qFormat/>
    <w:uiPriority w:val="0"/>
  </w:style>
  <w:style w:type="character" w:customStyle="1" w:styleId="71">
    <w:name w:val="中等深浅网格 1 - 强调文字颜色 2 Char"/>
    <w:qFormat/>
    <w:locked/>
    <w:uiPriority w:val="34"/>
    <w:rPr>
      <w:rFonts w:ascii="Times New Roman" w:hAnsi="Times New Roman"/>
      <w:kern w:val="2"/>
      <w:sz w:val="21"/>
      <w:szCs w:val="24"/>
    </w:rPr>
  </w:style>
  <w:style w:type="character" w:customStyle="1" w:styleId="72">
    <w:name w:val="批注框文本 字符"/>
    <w:link w:val="31"/>
    <w:qFormat/>
    <w:uiPriority w:val="99"/>
    <w:rPr>
      <w:rFonts w:ascii="Tahoma" w:hAnsi="Tahoma" w:cs="Tahoma"/>
      <w:sz w:val="16"/>
      <w:szCs w:val="16"/>
    </w:rPr>
  </w:style>
  <w:style w:type="character" w:customStyle="1" w:styleId="73">
    <w:name w:val="Normal with indent Char"/>
    <w:link w:val="74"/>
    <w:qFormat/>
    <w:uiPriority w:val="0"/>
    <w:rPr>
      <w:rFonts w:ascii="Times New Roman" w:hAnsi="Times New Roman" w:eastAsia="Malgun Gothic"/>
      <w:lang w:val="en-GB" w:eastAsia="ko-KR"/>
    </w:rPr>
  </w:style>
  <w:style w:type="paragraph" w:customStyle="1" w:styleId="74">
    <w:name w:val="Normal with indent"/>
    <w:basedOn w:val="1"/>
    <w:link w:val="73"/>
    <w:qFormat/>
    <w:uiPriority w:val="0"/>
    <w:pPr>
      <w:spacing w:before="120" w:after="120" w:line="336" w:lineRule="auto"/>
      <w:ind w:firstLine="397"/>
    </w:pPr>
    <w:rPr>
      <w:rFonts w:eastAsia="Malgun Gothic"/>
      <w:szCs w:val="20"/>
      <w:lang w:val="en-GB" w:eastAsia="ko-KR"/>
    </w:rPr>
  </w:style>
  <w:style w:type="character" w:customStyle="1" w:styleId="75">
    <w:name w:val="word"/>
    <w:basedOn w:val="44"/>
    <w:qFormat/>
    <w:uiPriority w:val="0"/>
  </w:style>
  <w:style w:type="character" w:customStyle="1" w:styleId="76">
    <w:name w:val="文档结构图 字符"/>
    <w:link w:val="16"/>
    <w:qFormat/>
    <w:uiPriority w:val="99"/>
    <w:rPr>
      <w:rFonts w:ascii="宋体"/>
      <w:sz w:val="18"/>
      <w:szCs w:val="18"/>
    </w:rPr>
  </w:style>
  <w:style w:type="character" w:customStyle="1" w:styleId="77">
    <w:name w:val="high-light"/>
    <w:basedOn w:val="44"/>
    <w:qFormat/>
    <w:uiPriority w:val="0"/>
  </w:style>
  <w:style w:type="character" w:customStyle="1" w:styleId="78">
    <w:name w:val="pos"/>
    <w:basedOn w:val="44"/>
    <w:qFormat/>
    <w:uiPriority w:val="0"/>
  </w:style>
  <w:style w:type="character" w:customStyle="1" w:styleId="79">
    <w:name w:val="apple-style-span"/>
    <w:basedOn w:val="44"/>
    <w:qFormat/>
    <w:uiPriority w:val="0"/>
  </w:style>
  <w:style w:type="character" w:customStyle="1" w:styleId="80">
    <w:name w:val="ZGSM"/>
    <w:qFormat/>
    <w:uiPriority w:val="0"/>
  </w:style>
  <w:style w:type="paragraph" w:customStyle="1" w:styleId="81">
    <w:name w:val="TAH"/>
    <w:basedOn w:val="60"/>
    <w:link w:val="108"/>
    <w:qFormat/>
    <w:uiPriority w:val="0"/>
    <w:rPr>
      <w:b/>
    </w:rPr>
  </w:style>
  <w:style w:type="paragraph" w:customStyle="1" w:styleId="82">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3">
    <w:name w:val="RAN1 bullet2"/>
    <w:basedOn w:val="1"/>
    <w:qFormat/>
    <w:uiPriority w:val="0"/>
    <w:pPr>
      <w:numPr>
        <w:ilvl w:val="1"/>
        <w:numId w:val="3"/>
      </w:numPr>
    </w:pPr>
    <w:rPr>
      <w:szCs w:val="20"/>
    </w:rPr>
  </w:style>
  <w:style w:type="paragraph" w:customStyle="1" w:styleId="84">
    <w:name w:val="PaperTableCell"/>
    <w:basedOn w:val="1"/>
    <w:qFormat/>
    <w:uiPriority w:val="0"/>
    <w:pPr>
      <w:spacing w:after="0" w:line="240" w:lineRule="auto"/>
    </w:pPr>
    <w:rPr>
      <w:rFonts w:eastAsia="Times New Roman"/>
      <w:sz w:val="16"/>
      <w:szCs w:val="24"/>
      <w:lang w:eastAsia="en-US"/>
    </w:rPr>
  </w:style>
  <w:style w:type="paragraph" w:customStyle="1" w:styleId="85">
    <w:name w:val="CR Cover Page"/>
    <w:qFormat/>
    <w:uiPriority w:val="0"/>
    <w:pPr>
      <w:spacing w:after="120" w:line="259" w:lineRule="auto"/>
    </w:pPr>
    <w:rPr>
      <w:rFonts w:ascii="Arial" w:hAnsi="Arial" w:eastAsia="MS Mincho" w:cs="Times New Roman"/>
      <w:lang w:val="en-GB" w:eastAsia="en-US" w:bidi="ar-SA"/>
    </w:rPr>
  </w:style>
  <w:style w:type="paragraph" w:customStyle="1" w:styleId="86">
    <w:name w:val="彩色列表 - 强调文字颜色 11"/>
    <w:basedOn w:val="1"/>
    <w:qFormat/>
    <w:uiPriority w:val="34"/>
    <w:pPr>
      <w:widowControl w:val="0"/>
      <w:spacing w:after="0" w:line="240" w:lineRule="auto"/>
      <w:ind w:firstLine="420" w:firstLineChars="200"/>
    </w:pPr>
    <w:rPr>
      <w:kern w:val="2"/>
      <w:sz w:val="21"/>
    </w:rPr>
  </w:style>
  <w:style w:type="paragraph" w:customStyle="1" w:styleId="87">
    <w:name w:val="EQ"/>
    <w:basedOn w:val="1"/>
    <w:next w:val="1"/>
    <w:qFormat/>
    <w:uiPriority w:val="99"/>
    <w:pPr>
      <w:keepLines/>
      <w:tabs>
        <w:tab w:val="center" w:pos="4536"/>
        <w:tab w:val="right" w:pos="9072"/>
      </w:tabs>
      <w:spacing w:after="180" w:line="240" w:lineRule="auto"/>
    </w:pPr>
    <w:rPr>
      <w:szCs w:val="20"/>
      <w:lang w:val="en-GB" w:eastAsia="en-US"/>
    </w:rPr>
  </w:style>
  <w:style w:type="paragraph" w:customStyle="1" w:styleId="88">
    <w:name w:val="Tdoc_Header_2"/>
    <w:basedOn w:val="1"/>
    <w:qFormat/>
    <w:uiPriority w:val="0"/>
    <w:pPr>
      <w:widowControl w:val="0"/>
      <w:tabs>
        <w:tab w:val="left" w:pos="1701"/>
        <w:tab w:val="right" w:pos="9072"/>
        <w:tab w:val="right" w:pos="10206"/>
      </w:tabs>
      <w:spacing w:after="0" w:line="240" w:lineRule="auto"/>
    </w:pPr>
    <w:rPr>
      <w:rFonts w:ascii="Arial" w:hAnsi="Arial" w:eastAsia="Batang"/>
      <w:b/>
      <w:sz w:val="18"/>
      <w:szCs w:val="20"/>
      <w:lang w:val="en-GB" w:eastAsia="en-US"/>
    </w:rPr>
  </w:style>
  <w:style w:type="paragraph" w:customStyle="1" w:styleId="89">
    <w:name w:val="RAN1 bullet3"/>
    <w:basedOn w:val="83"/>
    <w:qFormat/>
    <w:uiPriority w:val="0"/>
    <w:pPr>
      <w:numPr>
        <w:ilvl w:val="2"/>
        <w:numId w:val="4"/>
      </w:numPr>
    </w:pPr>
  </w:style>
  <w:style w:type="paragraph" w:customStyle="1" w:styleId="90">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9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2">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93">
    <w:name w:val="RAN1 bullet1"/>
    <w:basedOn w:val="1"/>
    <w:link w:val="110"/>
    <w:qFormat/>
    <w:uiPriority w:val="0"/>
    <w:pPr>
      <w:numPr>
        <w:ilvl w:val="0"/>
        <w:numId w:val="5"/>
      </w:numPr>
    </w:pPr>
  </w:style>
  <w:style w:type="paragraph" w:customStyle="1" w:styleId="94">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5">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6">
    <w:name w:val="LGTdoc_제목1"/>
    <w:basedOn w:val="1"/>
    <w:qFormat/>
    <w:uiPriority w:val="0"/>
    <w:pPr>
      <w:spacing w:beforeLines="50" w:after="100" w:afterAutospacing="1" w:line="240" w:lineRule="auto"/>
    </w:pPr>
    <w:rPr>
      <w:rFonts w:eastAsia="Batang"/>
      <w:b/>
      <w:snapToGrid w:val="0"/>
      <w:sz w:val="28"/>
      <w:szCs w:val="20"/>
      <w:lang w:val="en-GB" w:eastAsia="ko-KR"/>
    </w:rPr>
  </w:style>
  <w:style w:type="paragraph" w:customStyle="1" w:styleId="97">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98">
    <w:name w:val="ZT"/>
    <w:qFormat/>
    <w:uiPriority w:val="99"/>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9">
    <w:name w:val="RAN1 text"/>
    <w:basedOn w:val="20"/>
    <w:link w:val="109"/>
    <w:qFormat/>
    <w:uiPriority w:val="0"/>
    <w:rPr>
      <w:rFonts w:eastAsia="MS Mincho"/>
    </w:rPr>
  </w:style>
  <w:style w:type="paragraph" w:customStyle="1" w:styleId="100">
    <w:name w:val="TF"/>
    <w:basedOn w:val="58"/>
    <w:qFormat/>
    <w:uiPriority w:val="0"/>
    <w:pPr>
      <w:keepNext w:val="0"/>
      <w:overflowPunct w:val="0"/>
      <w:autoSpaceDE w:val="0"/>
      <w:autoSpaceDN w:val="0"/>
      <w:spacing w:before="0" w:after="240"/>
      <w:textAlignment w:val="baseline"/>
    </w:pPr>
    <w:rPr>
      <w:rFonts w:eastAsia="Times New Roman"/>
      <w:lang w:eastAsia="ja-JP"/>
    </w:rPr>
  </w:style>
  <w:style w:type="paragraph" w:customStyle="1" w:styleId="101">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10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3">
    <w:name w:val="List Paragraph1"/>
    <w:basedOn w:val="1"/>
    <w:qFormat/>
    <w:uiPriority w:val="34"/>
    <w:pPr>
      <w:widowControl w:val="0"/>
      <w:spacing w:after="0" w:line="240" w:lineRule="auto"/>
      <w:ind w:firstLine="420" w:firstLineChars="200"/>
    </w:pPr>
    <w:rPr>
      <w:kern w:val="2"/>
      <w:sz w:val="21"/>
    </w:rPr>
  </w:style>
  <w:style w:type="table" w:customStyle="1" w:styleId="104">
    <w:name w:val="网格型1"/>
    <w:basedOn w:val="41"/>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105">
    <w:name w:val="B1 Zchn"/>
    <w:qFormat/>
    <w:uiPriority w:val="0"/>
    <w:rPr>
      <w:lang w:val="en-GB" w:eastAsia="en-US"/>
    </w:rPr>
  </w:style>
  <w:style w:type="paragraph" w:customStyle="1" w:styleId="106">
    <w:name w:val="text"/>
    <w:basedOn w:val="1"/>
    <w:link w:val="107"/>
    <w:qFormat/>
    <w:uiPriority w:val="99"/>
    <w:pPr>
      <w:widowControl w:val="0"/>
      <w:overflowPunct w:val="0"/>
      <w:autoSpaceDE w:val="0"/>
      <w:autoSpaceDN w:val="0"/>
      <w:spacing w:after="240" w:line="240" w:lineRule="auto"/>
      <w:textAlignment w:val="baseline"/>
    </w:pPr>
    <w:rPr>
      <w:sz w:val="24"/>
      <w:szCs w:val="20"/>
      <w:lang w:val="en-AU" w:eastAsia="en-GB"/>
    </w:rPr>
  </w:style>
  <w:style w:type="character" w:customStyle="1" w:styleId="107">
    <w:name w:val="text Char"/>
    <w:link w:val="106"/>
    <w:qFormat/>
    <w:uiPriority w:val="99"/>
    <w:rPr>
      <w:sz w:val="24"/>
      <w:lang w:val="en-AU" w:eastAsia="en-GB"/>
    </w:rPr>
  </w:style>
  <w:style w:type="character" w:customStyle="1" w:styleId="108">
    <w:name w:val="TAH Car"/>
    <w:link w:val="81"/>
    <w:qFormat/>
    <w:uiPriority w:val="0"/>
    <w:rPr>
      <w:rFonts w:ascii="Arial" w:hAnsi="Arial" w:eastAsia="Times New Roman"/>
      <w:b/>
      <w:sz w:val="18"/>
      <w:lang w:val="en-GB" w:eastAsia="en-GB"/>
    </w:rPr>
  </w:style>
  <w:style w:type="character" w:customStyle="1" w:styleId="109">
    <w:name w:val="RAN1 text Char"/>
    <w:link w:val="99"/>
    <w:qFormat/>
    <w:uiPriority w:val="0"/>
    <w:rPr>
      <w:rFonts w:eastAsia="MS Mincho"/>
      <w:color w:val="0000FF"/>
      <w:kern w:val="2"/>
      <w:sz w:val="21"/>
    </w:rPr>
  </w:style>
  <w:style w:type="character" w:customStyle="1" w:styleId="110">
    <w:name w:val="RAN1 bullet1 Char"/>
    <w:link w:val="93"/>
    <w:qFormat/>
    <w:uiPriority w:val="0"/>
    <w:rPr>
      <w:rFonts w:ascii="Times New Roman" w:hAnsi="Times New Roman" w:cs="Times New Roman" w:eastAsiaTheme="minorEastAsia"/>
      <w:szCs w:val="22"/>
    </w:rPr>
  </w:style>
  <w:style w:type="character" w:customStyle="1" w:styleId="111">
    <w:name w:val="列出段落 Char"/>
    <w:link w:val="112"/>
    <w:qFormat/>
    <w:locked/>
    <w:uiPriority w:val="34"/>
    <w:rPr>
      <w:rFonts w:ascii="Times" w:hAnsi="Times" w:cs="Times"/>
      <w:szCs w:val="24"/>
      <w:lang w:val="en-GB" w:eastAsia="zh-CN"/>
    </w:rPr>
  </w:style>
  <w:style w:type="paragraph" w:customStyle="1" w:styleId="112">
    <w:name w:val="列出段落1"/>
    <w:basedOn w:val="1"/>
    <w:link w:val="111"/>
    <w:qFormat/>
    <w:uiPriority w:val="34"/>
    <w:pPr>
      <w:spacing w:after="0" w:line="240" w:lineRule="auto"/>
      <w:ind w:left="840" w:leftChars="400" w:hanging="720"/>
    </w:pPr>
    <w:rPr>
      <w:rFonts w:ascii="Times" w:hAnsi="Times" w:cs="Times"/>
      <w:szCs w:val="24"/>
      <w:lang w:val="en-GB"/>
    </w:rPr>
  </w:style>
  <w:style w:type="paragraph" w:customStyle="1" w:styleId="113">
    <w:name w:val="3GPP_Header"/>
    <w:basedOn w:val="1"/>
    <w:qFormat/>
    <w:uiPriority w:val="99"/>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14">
    <w:name w:val="占位符文本1"/>
    <w:basedOn w:val="44"/>
    <w:unhideWhenUsed/>
    <w:qFormat/>
    <w:uiPriority w:val="99"/>
    <w:rPr>
      <w:color w:val="808080"/>
    </w:rPr>
  </w:style>
  <w:style w:type="paragraph" w:customStyle="1" w:styleId="115">
    <w:name w:val="正文1"/>
    <w:qFormat/>
    <w:uiPriority w:val="99"/>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16">
    <w:name w:val="Placeholder Text1"/>
    <w:basedOn w:val="44"/>
    <w:semiHidden/>
    <w:qFormat/>
    <w:uiPriority w:val="99"/>
    <w:rPr>
      <w:color w:val="808080"/>
    </w:rPr>
  </w:style>
  <w:style w:type="paragraph" w:customStyle="1" w:styleId="117">
    <w:name w:val="List Paragraph2"/>
    <w:basedOn w:val="1"/>
    <w:qFormat/>
    <w:uiPriority w:val="34"/>
    <w:pPr>
      <w:ind w:firstLine="420" w:firstLineChars="200"/>
    </w:pPr>
  </w:style>
  <w:style w:type="paragraph" w:customStyle="1" w:styleId="118">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19">
    <w:name w:val="样式1"/>
    <w:basedOn w:val="1"/>
    <w:link w:val="120"/>
    <w:qFormat/>
    <w:uiPriority w:val="0"/>
    <w:pPr>
      <w:spacing w:before="120" w:after="120" w:afterLines="50" w:line="240" w:lineRule="auto"/>
    </w:pPr>
    <w:rPr>
      <w:rFonts w:eastAsia="微软雅黑"/>
      <w:b/>
    </w:rPr>
  </w:style>
  <w:style w:type="character" w:customStyle="1" w:styleId="120">
    <w:name w:val="样式1 Char"/>
    <w:basedOn w:val="44"/>
    <w:link w:val="119"/>
    <w:qFormat/>
    <w:uiPriority w:val="0"/>
    <w:rPr>
      <w:rFonts w:eastAsia="微软雅黑"/>
      <w:b/>
      <w:sz w:val="22"/>
      <w:szCs w:val="22"/>
    </w:rPr>
  </w:style>
  <w:style w:type="paragraph" w:customStyle="1" w:styleId="121">
    <w:name w:val="Style1"/>
    <w:basedOn w:val="1"/>
    <w:link w:val="122"/>
    <w:qFormat/>
    <w:uiPriority w:val="0"/>
    <w:pPr>
      <w:spacing w:after="180"/>
      <w:ind w:firstLine="360"/>
    </w:pPr>
    <w:rPr>
      <w:rFonts w:eastAsia="Malgun Gothic" w:cs="Batang"/>
      <w:szCs w:val="20"/>
      <w:lang w:val="en-GB" w:eastAsia="en-US"/>
    </w:rPr>
  </w:style>
  <w:style w:type="character" w:customStyle="1" w:styleId="122">
    <w:name w:val="Style1 Char"/>
    <w:link w:val="121"/>
    <w:qFormat/>
    <w:uiPriority w:val="0"/>
    <w:rPr>
      <w:rFonts w:eastAsia="Malgun Gothic" w:cs="Batang"/>
      <w:lang w:val="en-GB" w:eastAsia="en-US"/>
    </w:rPr>
  </w:style>
  <w:style w:type="paragraph" w:customStyle="1" w:styleId="123">
    <w:name w:val="0 Main text"/>
    <w:basedOn w:val="67"/>
    <w:qFormat/>
    <w:uiPriority w:val="0"/>
    <w:pPr>
      <w:spacing w:before="0" w:after="100" w:afterAutospacing="1"/>
      <w:ind w:firstLine="360" w:firstLineChars="0"/>
    </w:pPr>
    <w:rPr>
      <w:rFonts w:cs="Batang"/>
      <w:lang w:eastAsia="en-US"/>
    </w:rPr>
  </w:style>
  <w:style w:type="paragraph" w:customStyle="1" w:styleId="124">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25">
    <w:name w:val="03_Proposal"/>
    <w:basedOn w:val="126"/>
    <w:qFormat/>
    <w:uiPriority w:val="0"/>
    <w:rPr>
      <w:b/>
      <w:i w:val="0"/>
      <w:iCs w:val="0"/>
    </w:rPr>
  </w:style>
  <w:style w:type="paragraph" w:customStyle="1" w:styleId="126">
    <w:name w:val="04_Proposal1"/>
    <w:basedOn w:val="1"/>
    <w:qFormat/>
    <w:uiPriority w:val="0"/>
    <w:rPr>
      <w:bCs/>
      <w:i/>
      <w:iCs/>
    </w:rPr>
  </w:style>
  <w:style w:type="paragraph" w:customStyle="1" w:styleId="127">
    <w:name w:val="列出段落2"/>
    <w:basedOn w:val="1"/>
    <w:link w:val="128"/>
    <w:qFormat/>
    <w:uiPriority w:val="34"/>
    <w:pPr>
      <w:ind w:firstLine="420" w:firstLineChars="200"/>
    </w:pPr>
  </w:style>
  <w:style w:type="character" w:customStyle="1" w:styleId="128">
    <w:name w:val="List Paragraph Char"/>
    <w:basedOn w:val="44"/>
    <w:link w:val="127"/>
    <w:qFormat/>
    <w:locked/>
    <w:uiPriority w:val="34"/>
    <w:rPr>
      <w:rFonts w:eastAsia="t"/>
      <w:szCs w:val="22"/>
    </w:rPr>
  </w:style>
  <w:style w:type="paragraph" w:styleId="129">
    <w:name w:val="List Paragraph"/>
    <w:basedOn w:val="1"/>
    <w:link w:val="193"/>
    <w:qFormat/>
    <w:uiPriority w:val="34"/>
    <w:pPr>
      <w:ind w:firstLine="420" w:firstLineChars="200"/>
    </w:pPr>
  </w:style>
  <w:style w:type="paragraph" w:customStyle="1" w:styleId="130">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31">
    <w:name w:val="普通表格1"/>
    <w:semiHidden/>
    <w:qFormat/>
    <w:uiPriority w:val="0"/>
    <w:rPr>
      <w:rFonts w:eastAsia="Times New Roman"/>
    </w:rPr>
    <w:tblPr>
      <w:tblCellMar>
        <w:top w:w="0" w:type="dxa"/>
        <w:left w:w="108" w:type="dxa"/>
        <w:bottom w:w="0" w:type="dxa"/>
        <w:right w:w="108" w:type="dxa"/>
      </w:tblCellMar>
    </w:tblPr>
  </w:style>
  <w:style w:type="paragraph" w:customStyle="1" w:styleId="132">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33">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34">
    <w:name w:val="msoins"/>
    <w:qFormat/>
    <w:uiPriority w:val="0"/>
  </w:style>
  <w:style w:type="paragraph" w:customStyle="1" w:styleId="135">
    <w:name w:val="Agreement"/>
    <w:basedOn w:val="1"/>
    <w:next w:val="136"/>
    <w:qFormat/>
    <w:uiPriority w:val="99"/>
    <w:pPr>
      <w:numPr>
        <w:ilvl w:val="0"/>
        <w:numId w:val="6"/>
      </w:numPr>
      <w:spacing w:before="60" w:after="0"/>
    </w:pPr>
    <w:rPr>
      <w:rFonts w:ascii="Arial" w:hAnsi="Arial"/>
      <w:b/>
      <w:szCs w:val="24"/>
      <w:lang w:eastAsia="en-GB"/>
    </w:rPr>
  </w:style>
  <w:style w:type="paragraph" w:customStyle="1" w:styleId="136">
    <w:name w:val="Doc-text2"/>
    <w:basedOn w:val="1"/>
    <w:link w:val="191"/>
    <w:qFormat/>
    <w:uiPriority w:val="99"/>
    <w:pPr>
      <w:tabs>
        <w:tab w:val="left" w:pos="1622"/>
      </w:tabs>
      <w:spacing w:after="0"/>
      <w:ind w:left="1622" w:hanging="363"/>
    </w:pPr>
    <w:rPr>
      <w:rFonts w:ascii="Arial" w:hAnsi="Arial"/>
      <w:szCs w:val="24"/>
      <w:lang w:eastAsia="en-GB"/>
    </w:rPr>
  </w:style>
  <w:style w:type="paragraph" w:customStyle="1" w:styleId="137">
    <w:name w:val="B2"/>
    <w:basedOn w:val="1"/>
    <w:link w:val="138"/>
    <w:qFormat/>
    <w:uiPriority w:val="99"/>
    <w:pPr>
      <w:spacing w:after="180" w:line="240" w:lineRule="auto"/>
      <w:ind w:left="851" w:hanging="284"/>
    </w:pPr>
    <w:rPr>
      <w:rFonts w:eastAsia="Times New Roman"/>
      <w:szCs w:val="20"/>
      <w:lang w:val="zh-CN" w:eastAsia="en-US"/>
    </w:rPr>
  </w:style>
  <w:style w:type="character" w:customStyle="1" w:styleId="138">
    <w:name w:val="B2 Char"/>
    <w:link w:val="137"/>
    <w:qFormat/>
    <w:uiPriority w:val="99"/>
    <w:rPr>
      <w:rFonts w:eastAsia="Times New Roman"/>
      <w:lang w:val="zh-CN" w:eastAsia="en-US"/>
    </w:rPr>
  </w:style>
  <w:style w:type="character" w:customStyle="1" w:styleId="139">
    <w:name w:val="x_xxapple-converted-space"/>
    <w:basedOn w:val="44"/>
    <w:qFormat/>
    <w:uiPriority w:val="0"/>
  </w:style>
  <w:style w:type="paragraph" w:customStyle="1" w:styleId="140">
    <w:name w:val="text intend 1"/>
    <w:basedOn w:val="106"/>
    <w:qFormat/>
    <w:uiPriority w:val="99"/>
    <w:pPr>
      <w:widowControl/>
      <w:numPr>
        <w:ilvl w:val="0"/>
        <w:numId w:val="7"/>
      </w:numPr>
      <w:spacing w:after="120"/>
    </w:pPr>
    <w:rPr>
      <w:rFonts w:eastAsia="MS Mincho"/>
      <w:lang w:val="en-US"/>
    </w:rPr>
  </w:style>
  <w:style w:type="paragraph" w:customStyle="1" w:styleId="141">
    <w:name w:val="x_xxmsonormal"/>
    <w:basedOn w:val="1"/>
    <w:qFormat/>
    <w:uiPriority w:val="99"/>
    <w:rPr>
      <w:rFonts w:eastAsia="Malgun Gothic"/>
      <w:sz w:val="24"/>
      <w:lang w:eastAsia="ko-KR"/>
    </w:rPr>
  </w:style>
  <w:style w:type="paragraph" w:customStyle="1" w:styleId="142">
    <w:name w:val="PL"/>
    <w:link w:val="22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43">
    <w:name w:val="Pat Appl"/>
    <w:basedOn w:val="144"/>
    <w:qFormat/>
    <w:uiPriority w:val="0"/>
    <w:pPr>
      <w:tabs>
        <w:tab w:val="left" w:pos="1080"/>
      </w:tabs>
      <w:spacing w:before="0" w:after="0"/>
    </w:pPr>
  </w:style>
  <w:style w:type="paragraph" w:customStyle="1" w:styleId="144">
    <w:name w:val="PatApp Body"/>
    <w:basedOn w:val="1"/>
    <w:qFormat/>
    <w:uiPriority w:val="0"/>
    <w:pPr>
      <w:numPr>
        <w:ilvl w:val="0"/>
        <w:numId w:val="8"/>
      </w:numPr>
    </w:pPr>
  </w:style>
  <w:style w:type="paragraph" w:customStyle="1" w:styleId="145">
    <w:name w:val="Revision2"/>
    <w:hidden/>
    <w:semiHidden/>
    <w:qFormat/>
    <w:uiPriority w:val="99"/>
    <w:pPr>
      <w:spacing w:after="160" w:line="259" w:lineRule="auto"/>
    </w:pPr>
    <w:rPr>
      <w:rFonts w:ascii="Times New Roman" w:hAnsi="Times New Roman" w:cs="Times New Roman" w:eastAsiaTheme="minorEastAsia"/>
      <w:szCs w:val="22"/>
      <w:lang w:val="en-US" w:eastAsia="zh-CN" w:bidi="ar-SA"/>
    </w:rPr>
  </w:style>
  <w:style w:type="character" w:customStyle="1" w:styleId="146">
    <w:name w:val="TAL Car"/>
    <w:basedOn w:val="44"/>
    <w:link w:val="61"/>
    <w:qFormat/>
    <w:locked/>
    <w:uiPriority w:val="0"/>
    <w:rPr>
      <w:rFonts w:ascii="Arial" w:hAnsi="Arial" w:eastAsiaTheme="minorEastAsia"/>
      <w:sz w:val="18"/>
      <w:lang w:val="en-GB" w:eastAsia="en-US"/>
    </w:rPr>
  </w:style>
  <w:style w:type="paragraph" w:customStyle="1" w:styleId="147">
    <w:name w:val="mc-p___"/>
    <w:basedOn w:val="1"/>
    <w:qFormat/>
    <w:uiPriority w:val="99"/>
    <w:pPr>
      <w:adjustRightInd/>
      <w:snapToGrid/>
      <w:spacing w:before="100" w:beforeLines="0" w:beforeAutospacing="1" w:after="100" w:afterLines="0" w:afterAutospacing="1" w:line="240" w:lineRule="auto"/>
      <w:jc w:val="left"/>
    </w:pPr>
    <w:rPr>
      <w:rFonts w:ascii="Gulim" w:eastAsia="Gulim" w:cs="Calibri"/>
      <w:sz w:val="24"/>
      <w:szCs w:val="24"/>
      <w:lang w:eastAsia="en-US"/>
    </w:rPr>
  </w:style>
  <w:style w:type="character" w:customStyle="1" w:styleId="148">
    <w:name w:val="Caption Char1"/>
    <w:qFormat/>
    <w:uiPriority w:val="99"/>
    <w:rPr>
      <w:rFonts w:ascii="Times New Roman" w:hAnsi="Times New Roman" w:eastAsia="Times New Roman"/>
      <w:b/>
      <w:lang w:val="en-GB" w:eastAsia="ar-SA"/>
    </w:rPr>
  </w:style>
  <w:style w:type="paragraph" w:customStyle="1" w:styleId="149">
    <w:name w:val="x_msonormal"/>
    <w:basedOn w:val="1"/>
    <w:qFormat/>
    <w:uiPriority w:val="0"/>
    <w:pPr>
      <w:adjustRightInd/>
      <w:snapToGrid/>
      <w:spacing w:before="0" w:beforeLines="0" w:after="0" w:afterLines="0" w:line="240" w:lineRule="auto"/>
      <w:jc w:val="left"/>
    </w:pPr>
    <w:rPr>
      <w:rFonts w:ascii="Calibri" w:hAnsi="Calibri" w:eastAsia="Calibri" w:cs="Calibri"/>
      <w:sz w:val="22"/>
      <w:lang w:eastAsia="en-US"/>
    </w:rPr>
  </w:style>
  <w:style w:type="paragraph" w:customStyle="1" w:styleId="150">
    <w:name w:val="bullet1"/>
    <w:basedOn w:val="129"/>
    <w:qFormat/>
    <w:uiPriority w:val="0"/>
    <w:pPr>
      <w:numPr>
        <w:ilvl w:val="0"/>
        <w:numId w:val="9"/>
      </w:numPr>
      <w:spacing w:line="276" w:lineRule="auto"/>
      <w:ind w:left="0"/>
      <w:contextualSpacing/>
    </w:pPr>
    <w:rPr>
      <w:rFonts w:eastAsia="等线" w:cs="Calibri"/>
      <w:iCs/>
      <w:sz w:val="22"/>
      <w:szCs w:val="20"/>
    </w:rPr>
  </w:style>
  <w:style w:type="character" w:customStyle="1" w:styleId="151">
    <w:name w:val="fontstyle01"/>
    <w:basedOn w:val="44"/>
    <w:qFormat/>
    <w:uiPriority w:val="0"/>
    <w:rPr>
      <w:rFonts w:ascii="T165" w:hAnsi="T165" w:eastAsia="T165" w:cs="T165"/>
      <w:color w:val="000000"/>
      <w:sz w:val="20"/>
      <w:szCs w:val="20"/>
    </w:rPr>
  </w:style>
  <w:style w:type="paragraph" w:customStyle="1" w:styleId="152">
    <w:name w:val="TAN"/>
    <w:basedOn w:val="61"/>
    <w:link w:val="154"/>
    <w:qFormat/>
    <w:uiPriority w:val="0"/>
    <w:pPr>
      <w:adjustRightInd/>
      <w:ind w:left="851" w:hanging="851"/>
    </w:pPr>
    <w:rPr>
      <w:rFonts w:cs="Arial"/>
    </w:rPr>
  </w:style>
  <w:style w:type="paragraph" w:customStyle="1" w:styleId="153">
    <w:name w:val="bodytext"/>
    <w:basedOn w:val="1"/>
    <w:qFormat/>
    <w:uiPriority w:val="99"/>
    <w:pPr>
      <w:spacing w:before="100" w:beforeAutospacing="1" w:after="100" w:afterAutospacing="1"/>
      <w:jc w:val="left"/>
    </w:pPr>
    <w:rPr>
      <w:rFonts w:ascii="Gulim" w:hAnsi="Gulim" w:eastAsia="Gulim"/>
      <w:sz w:val="24"/>
      <w:szCs w:val="24"/>
      <w:lang w:eastAsia="ko-KR"/>
    </w:rPr>
  </w:style>
  <w:style w:type="character" w:customStyle="1" w:styleId="154">
    <w:name w:val="TAN Char"/>
    <w:link w:val="152"/>
    <w:qFormat/>
    <w:locked/>
    <w:uiPriority w:val="0"/>
    <w:rPr>
      <w:rFonts w:ascii="Arial" w:hAnsi="Arial" w:cs="Arial" w:eastAsiaTheme="minorEastAsia"/>
      <w:sz w:val="18"/>
      <w:lang w:val="en-GB" w:eastAsia="en-US"/>
    </w:rPr>
  </w:style>
  <w:style w:type="paragraph" w:customStyle="1" w:styleId="155">
    <w:name w:val="正文5"/>
    <w:qFormat/>
    <w:uiPriority w:val="0"/>
    <w:rPr>
      <w:rFonts w:ascii="Times New Roman" w:hAnsi="Times New Roman" w:eastAsia="MS Gothic" w:cs="Times New Roman"/>
      <w:sz w:val="24"/>
      <w:szCs w:val="24"/>
      <w:lang w:val="en-US" w:eastAsia="zh-CN" w:bidi="ar-SA"/>
    </w:rPr>
  </w:style>
  <w:style w:type="paragraph" w:customStyle="1" w:styleId="156">
    <w:name w:val="xxxmsonormal"/>
    <w:basedOn w:val="1"/>
    <w:qFormat/>
    <w:uiPriority w:val="99"/>
    <w:pPr>
      <w:adjustRightInd/>
      <w:snapToGrid/>
      <w:spacing w:before="100" w:beforeLines="0" w:beforeAutospacing="1" w:after="100" w:afterLines="0" w:afterAutospacing="1" w:line="276" w:lineRule="auto"/>
    </w:pPr>
    <w:rPr>
      <w:rFonts w:ascii="Calibri" w:hAnsi="Calibri" w:eastAsia="Malgun Gothic" w:cs="Calibri"/>
      <w:sz w:val="22"/>
      <w:lang w:eastAsia="ko-KR"/>
    </w:rPr>
  </w:style>
  <w:style w:type="character" w:customStyle="1" w:styleId="157">
    <w:name w:val="标题 2 字符"/>
    <w:basedOn w:val="44"/>
    <w:link w:val="3"/>
    <w:qFormat/>
    <w:uiPriority w:val="0"/>
    <w:rPr>
      <w:rFonts w:ascii="Arial" w:hAnsi="Arial" w:eastAsia="黑体"/>
      <w:b/>
      <w:bCs/>
      <w:sz w:val="32"/>
      <w:szCs w:val="30"/>
      <w:lang w:val="zh-CN"/>
    </w:rPr>
  </w:style>
  <w:style w:type="character" w:customStyle="1" w:styleId="158">
    <w:name w:val="标题 4 字符"/>
    <w:basedOn w:val="44"/>
    <w:link w:val="5"/>
    <w:qFormat/>
    <w:uiPriority w:val="0"/>
    <w:rPr>
      <w:rFonts w:ascii="Arial" w:hAnsi="Arial" w:eastAsia="黑体"/>
      <w:b/>
      <w:bCs/>
      <w:sz w:val="24"/>
      <w:szCs w:val="32"/>
      <w:lang w:val="zh-CN"/>
    </w:rPr>
  </w:style>
  <w:style w:type="character" w:customStyle="1" w:styleId="159">
    <w:name w:val="标题 5 字符"/>
    <w:basedOn w:val="44"/>
    <w:link w:val="6"/>
    <w:qFormat/>
    <w:uiPriority w:val="0"/>
    <w:rPr>
      <w:rFonts w:ascii="宋体" w:hAnsi="宋体" w:eastAsiaTheme="minorEastAsia"/>
      <w:b/>
      <w:color w:val="666666"/>
    </w:rPr>
  </w:style>
  <w:style w:type="character" w:customStyle="1" w:styleId="160">
    <w:name w:val="标题 6 字符"/>
    <w:basedOn w:val="44"/>
    <w:link w:val="7"/>
    <w:qFormat/>
    <w:uiPriority w:val="9"/>
    <w:rPr>
      <w:rFonts w:ascii="Arial" w:hAnsi="Arial" w:eastAsia="黑体"/>
      <w:b/>
      <w:sz w:val="24"/>
      <w:szCs w:val="22"/>
    </w:rPr>
  </w:style>
  <w:style w:type="character" w:customStyle="1" w:styleId="161">
    <w:name w:val="标题 7 字符"/>
    <w:basedOn w:val="44"/>
    <w:link w:val="8"/>
    <w:qFormat/>
    <w:uiPriority w:val="9"/>
    <w:rPr>
      <w:rFonts w:eastAsiaTheme="minorEastAsia"/>
      <w:b/>
      <w:sz w:val="24"/>
      <w:szCs w:val="22"/>
    </w:rPr>
  </w:style>
  <w:style w:type="character" w:customStyle="1" w:styleId="162">
    <w:name w:val="标题 8 字符"/>
    <w:basedOn w:val="44"/>
    <w:link w:val="9"/>
    <w:qFormat/>
    <w:uiPriority w:val="9"/>
    <w:rPr>
      <w:rFonts w:ascii="Arial" w:hAnsi="Arial" w:eastAsia="黑体"/>
      <w:sz w:val="24"/>
      <w:szCs w:val="22"/>
    </w:rPr>
  </w:style>
  <w:style w:type="character" w:customStyle="1" w:styleId="163">
    <w:name w:val="标题 9 字符"/>
    <w:basedOn w:val="44"/>
    <w:link w:val="10"/>
    <w:qFormat/>
    <w:uiPriority w:val="9"/>
    <w:rPr>
      <w:rFonts w:ascii="Arial" w:hAnsi="Arial" w:eastAsia="黑体"/>
      <w:sz w:val="21"/>
      <w:szCs w:val="22"/>
    </w:rPr>
  </w:style>
  <w:style w:type="paragraph" w:customStyle="1" w:styleId="164">
    <w:name w:val="Heading 1 unnumbered"/>
    <w:basedOn w:val="2"/>
    <w:next w:val="20"/>
    <w:qFormat/>
    <w:uiPriority w:val="99"/>
    <w:pPr>
      <w:keepNext/>
      <w:widowControl/>
      <w:numPr>
        <w:numId w:val="0"/>
      </w:numPr>
      <w:tabs>
        <w:tab w:val="left" w:pos="0"/>
        <w:tab w:val="left" w:pos="360"/>
        <w:tab w:val="clear" w:pos="432"/>
      </w:tabs>
      <w:autoSpaceDE/>
      <w:autoSpaceDN/>
      <w:adjustRightInd/>
      <w:snapToGrid/>
      <w:spacing w:before="360" w:beforeLines="0" w:after="240" w:afterLines="0" w:line="240" w:lineRule="auto"/>
      <w:ind w:left="360" w:hanging="360"/>
      <w:jc w:val="left"/>
      <w:outlineLvl w:val="9"/>
    </w:pPr>
    <w:rPr>
      <w:rFonts w:ascii="Times New Roman" w:hAnsi="Times New Roman" w:eastAsia="MS Gothic"/>
      <w:b w:val="0"/>
      <w:bCs w:val="0"/>
      <w:kern w:val="28"/>
      <w:sz w:val="32"/>
      <w:szCs w:val="20"/>
      <w:lang w:val="en-GB" w:eastAsia="ja-JP"/>
    </w:rPr>
  </w:style>
  <w:style w:type="character" w:customStyle="1" w:styleId="165">
    <w:name w:val="正文文本缩进 字符"/>
    <w:basedOn w:val="44"/>
    <w:link w:val="21"/>
    <w:qFormat/>
    <w:uiPriority w:val="99"/>
    <w:rPr>
      <w:rFonts w:eastAsia="MS Gothic"/>
      <w:sz w:val="24"/>
      <w:lang w:val="en-GB" w:eastAsia="ja-JP"/>
    </w:rPr>
  </w:style>
  <w:style w:type="character" w:customStyle="1" w:styleId="166">
    <w:name w:val="纯文本 字符"/>
    <w:basedOn w:val="44"/>
    <w:link w:val="27"/>
    <w:qFormat/>
    <w:uiPriority w:val="99"/>
    <w:rPr>
      <w:rFonts w:ascii="Courier New" w:hAnsi="Courier New" w:eastAsia="MS Gothic"/>
      <w:sz w:val="24"/>
      <w:lang w:val="en-GB" w:eastAsia="ja-JP"/>
    </w:rPr>
  </w:style>
  <w:style w:type="character" w:customStyle="1" w:styleId="167">
    <w:name w:val="B1 Char"/>
    <w:qFormat/>
    <w:uiPriority w:val="0"/>
    <w:rPr>
      <w:rFonts w:ascii="Times New Roman" w:hAnsi="Times New Roman" w:eastAsia="MS Gothic"/>
      <w:sz w:val="24"/>
      <w:lang w:val="en-GB"/>
    </w:rPr>
  </w:style>
  <w:style w:type="paragraph" w:customStyle="1" w:styleId="168">
    <w:name w:val="lˆptext"/>
    <w:basedOn w:val="1"/>
    <w:qFormat/>
    <w:uiPriority w:val="99"/>
    <w:pPr>
      <w:adjustRightInd/>
      <w:snapToGrid/>
      <w:spacing w:before="100" w:beforeLines="0" w:after="100" w:afterLines="0" w:line="240" w:lineRule="auto"/>
      <w:ind w:left="860"/>
      <w:jc w:val="left"/>
    </w:pPr>
    <w:rPr>
      <w:rFonts w:ascii="Times" w:hAnsi="Times" w:eastAsia="MS Gothic"/>
      <w:sz w:val="24"/>
      <w:szCs w:val="20"/>
      <w:lang w:val="en-GB" w:eastAsia="ja-JP"/>
    </w:rPr>
  </w:style>
  <w:style w:type="paragraph" w:customStyle="1" w:styleId="169">
    <w:name w:val="佐藤２"/>
    <w:basedOn w:val="1"/>
    <w:qFormat/>
    <w:uiPriority w:val="99"/>
    <w:pPr>
      <w:numPr>
        <w:ilvl w:val="0"/>
        <w:numId w:val="10"/>
      </w:numPr>
      <w:adjustRightInd/>
      <w:snapToGrid/>
      <w:spacing w:before="0" w:beforeLines="0" w:after="180" w:afterLines="0" w:line="240" w:lineRule="auto"/>
      <w:jc w:val="left"/>
    </w:pPr>
    <w:rPr>
      <w:rFonts w:eastAsia="MS Gothic"/>
      <w:sz w:val="24"/>
      <w:szCs w:val="20"/>
      <w:lang w:val="en-GB" w:eastAsia="ja-JP"/>
    </w:rPr>
  </w:style>
  <w:style w:type="character" w:customStyle="1" w:styleId="170">
    <w:name w:val="正文文本缩进 2 字符"/>
    <w:basedOn w:val="44"/>
    <w:link w:val="30"/>
    <w:qFormat/>
    <w:uiPriority w:val="99"/>
    <w:rPr>
      <w:rFonts w:eastAsia="MS Gothic"/>
      <w:kern w:val="2"/>
      <w:sz w:val="24"/>
      <w:lang w:val="en-GB" w:eastAsia="ja-JP"/>
    </w:rPr>
  </w:style>
  <w:style w:type="paragraph" w:customStyle="1" w:styleId="171">
    <w:name w:val="List Bullet Last"/>
    <w:basedOn w:val="15"/>
    <w:next w:val="20"/>
    <w:qFormat/>
    <w:uiPriority w:val="99"/>
    <w:pPr>
      <w:tabs>
        <w:tab w:val="clear" w:pos="360"/>
      </w:tabs>
      <w:spacing w:after="240"/>
      <w:ind w:left="714" w:hanging="357"/>
    </w:pPr>
    <w:rPr>
      <w:rFonts w:ascii="Arial" w:hAnsi="Arial"/>
    </w:rPr>
  </w:style>
  <w:style w:type="character" w:customStyle="1" w:styleId="172">
    <w:name w:val="页脚 字符"/>
    <w:basedOn w:val="44"/>
    <w:link w:val="32"/>
    <w:qFormat/>
    <w:uiPriority w:val="99"/>
    <w:rPr>
      <w:rFonts w:eastAsiaTheme="minorEastAsia"/>
      <w:sz w:val="18"/>
      <w:szCs w:val="18"/>
    </w:rPr>
  </w:style>
  <w:style w:type="paragraph" w:customStyle="1" w:styleId="173">
    <w:name w:val="Title Text"/>
    <w:basedOn w:val="1"/>
    <w:next w:val="1"/>
    <w:qFormat/>
    <w:uiPriority w:val="99"/>
    <w:pPr>
      <w:adjustRightInd/>
      <w:snapToGrid/>
      <w:spacing w:before="0" w:beforeLines="0" w:after="220" w:afterLines="0" w:line="240" w:lineRule="auto"/>
      <w:jc w:val="left"/>
    </w:pPr>
    <w:rPr>
      <w:rFonts w:ascii="Arial" w:hAnsi="Arial" w:eastAsia="MS Gothic"/>
      <w:b/>
      <w:sz w:val="22"/>
      <w:szCs w:val="20"/>
      <w:lang w:val="en-GB" w:eastAsia="ja-JP"/>
    </w:rPr>
  </w:style>
  <w:style w:type="character" w:customStyle="1" w:styleId="174">
    <w:name w:val="正文文本 3 字符"/>
    <w:basedOn w:val="44"/>
    <w:link w:val="18"/>
    <w:qFormat/>
    <w:uiPriority w:val="99"/>
    <w:rPr>
      <w:rFonts w:eastAsia="MS Gothic"/>
      <w:sz w:val="24"/>
      <w:lang w:val="en-GB" w:eastAsia="ja-JP"/>
    </w:rPr>
  </w:style>
  <w:style w:type="paragraph" w:customStyle="1" w:styleId="175">
    <w:name w:val="Table_Text"/>
    <w:basedOn w:val="1"/>
    <w:qFormat/>
    <w:uiPriority w:val="99"/>
    <w:pPr>
      <w:keepNext/>
      <w:tabs>
        <w:tab w:val="left" w:pos="794"/>
        <w:tab w:val="left" w:pos="1191"/>
        <w:tab w:val="left" w:pos="1588"/>
        <w:tab w:val="left" w:pos="1985"/>
      </w:tabs>
      <w:adjustRightInd/>
      <w:snapToGrid/>
      <w:spacing w:before="100" w:beforeLines="0" w:after="100" w:afterLines="0" w:line="190" w:lineRule="exact"/>
    </w:pPr>
    <w:rPr>
      <w:rFonts w:eastAsia="MS Gothic"/>
      <w:sz w:val="18"/>
      <w:szCs w:val="20"/>
      <w:lang w:val="en-GB" w:eastAsia="ja-JP"/>
    </w:rPr>
  </w:style>
  <w:style w:type="paragraph" w:customStyle="1" w:styleId="176">
    <w:name w:val="shortcode"/>
    <w:basedOn w:val="20"/>
    <w:qFormat/>
    <w:uiPriority w:val="99"/>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snapToGrid/>
      <w:spacing w:before="0" w:beforeLines="0" w:afterLines="0" w:line="480" w:lineRule="auto"/>
      <w:jc w:val="left"/>
      <w:textAlignment w:val="baseline"/>
    </w:pPr>
    <w:rPr>
      <w:rFonts w:ascii="Times" w:hAnsi="Times" w:eastAsia="Mincho"/>
      <w:color w:val="auto"/>
      <w:kern w:val="0"/>
      <w:sz w:val="24"/>
      <w:lang w:val="en-GB" w:eastAsia="ja-JP"/>
    </w:rPr>
  </w:style>
  <w:style w:type="paragraph" w:customStyle="1" w:styleId="17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178">
    <w:name w:val="Rec_CCITT_#"/>
    <w:basedOn w:val="1"/>
    <w:qFormat/>
    <w:uiPriority w:val="99"/>
    <w:pPr>
      <w:keepNext/>
      <w:keepLines/>
      <w:adjustRightInd/>
      <w:snapToGrid/>
      <w:spacing w:before="0" w:beforeLines="0" w:after="180" w:afterLines="0" w:line="240" w:lineRule="auto"/>
      <w:jc w:val="left"/>
    </w:pPr>
    <w:rPr>
      <w:rFonts w:eastAsia="MS Gothic"/>
      <w:b/>
      <w:sz w:val="24"/>
      <w:szCs w:val="20"/>
      <w:lang w:val="en-GB" w:eastAsia="ja-JP"/>
    </w:rPr>
  </w:style>
  <w:style w:type="paragraph" w:customStyle="1" w:styleId="179">
    <w:name w:val="Reference"/>
    <w:basedOn w:val="1"/>
    <w:qFormat/>
    <w:uiPriority w:val="0"/>
    <w:pPr>
      <w:widowControl w:val="0"/>
      <w:adjustRightInd/>
      <w:snapToGrid/>
      <w:spacing w:before="0" w:beforeLines="0" w:after="0" w:afterLines="0" w:line="240" w:lineRule="auto"/>
      <w:ind w:left="283" w:hanging="283"/>
    </w:pPr>
    <w:rPr>
      <w:rFonts w:ascii="Arial" w:hAnsi="Arial" w:eastAsia="MS Mincho"/>
      <w:kern w:val="2"/>
      <w:sz w:val="21"/>
      <w:szCs w:val="20"/>
      <w:lang w:val="de-DE" w:eastAsia="ja-JP"/>
    </w:rPr>
  </w:style>
  <w:style w:type="paragraph" w:customStyle="1" w:styleId="180">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character" w:customStyle="1" w:styleId="181">
    <w:name w:val="図表番号 (文字)"/>
    <w:qFormat/>
    <w:uiPriority w:val="0"/>
    <w:rPr>
      <w:rFonts w:eastAsia="MS Gothic"/>
      <w:b/>
      <w:kern w:val="2"/>
      <w:sz w:val="24"/>
      <w:lang w:val="en-GB"/>
    </w:rPr>
  </w:style>
  <w:style w:type="paragraph" w:customStyle="1" w:styleId="182">
    <w:name w:val="Normal1 Char Char"/>
    <w:qFormat/>
    <w:uiPriority w:val="99"/>
    <w:pPr>
      <w:keepNext/>
      <w:numPr>
        <w:ilvl w:val="0"/>
        <w:numId w:val="11"/>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83">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84">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5">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6">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87">
    <w:name w:val="表 (赤)  81"/>
    <w:basedOn w:val="1"/>
    <w:qFormat/>
    <w:uiPriority w:val="34"/>
    <w:pPr>
      <w:adjustRightInd/>
      <w:snapToGrid/>
      <w:spacing w:before="0" w:beforeLines="0" w:after="0" w:afterLines="0" w:line="240" w:lineRule="auto"/>
      <w:ind w:left="840" w:leftChars="400"/>
      <w:jc w:val="left"/>
    </w:pPr>
    <w:rPr>
      <w:rFonts w:ascii="MS PGothic" w:hAnsi="MS PGothic" w:eastAsia="MS PGothic" w:cs="MS PGothic"/>
      <w:sz w:val="24"/>
      <w:szCs w:val="24"/>
      <w:lang w:eastAsia="ja-JP"/>
    </w:rPr>
  </w:style>
  <w:style w:type="paragraph" w:customStyle="1" w:styleId="188">
    <w:name w:val="表 (赤)  71"/>
    <w:hidden/>
    <w:semiHidden/>
    <w:qFormat/>
    <w:uiPriority w:val="99"/>
    <w:rPr>
      <w:rFonts w:ascii="Times New Roman" w:hAnsi="Times New Roman" w:eastAsia="MS Gothic" w:cs="Times New Roman"/>
      <w:sz w:val="24"/>
      <w:lang w:val="en-GB" w:eastAsia="ja-JP" w:bidi="ar-SA"/>
    </w:rPr>
  </w:style>
  <w:style w:type="paragraph" w:customStyle="1" w:styleId="189">
    <w:name w:val="修订2"/>
    <w:hidden/>
    <w:semiHidden/>
    <w:qFormat/>
    <w:uiPriority w:val="99"/>
    <w:rPr>
      <w:rFonts w:ascii="Times New Roman" w:hAnsi="Times New Roman" w:eastAsia="MS Gothic" w:cs="Times New Roman"/>
      <w:sz w:val="24"/>
      <w:lang w:val="en-GB" w:eastAsia="ja-JP" w:bidi="ar-SA"/>
    </w:rPr>
  </w:style>
  <w:style w:type="paragraph" w:customStyle="1" w:styleId="190">
    <w:name w:val="Doc-title"/>
    <w:basedOn w:val="1"/>
    <w:next w:val="136"/>
    <w:link w:val="192"/>
    <w:qFormat/>
    <w:uiPriority w:val="0"/>
    <w:pPr>
      <w:adjustRightInd/>
      <w:snapToGrid/>
      <w:spacing w:before="0" w:beforeLines="0" w:after="0" w:afterLines="0" w:line="240" w:lineRule="auto"/>
      <w:ind w:left="1260" w:hanging="1260"/>
      <w:jc w:val="left"/>
    </w:pPr>
    <w:rPr>
      <w:rFonts w:ascii="Arial" w:hAnsi="Arial" w:eastAsia="MS Mincho"/>
      <w:szCs w:val="24"/>
      <w:lang w:val="en-GB" w:eastAsia="en-GB"/>
    </w:rPr>
  </w:style>
  <w:style w:type="character" w:customStyle="1" w:styleId="191">
    <w:name w:val="Doc-text2 Char"/>
    <w:link w:val="136"/>
    <w:qFormat/>
    <w:uiPriority w:val="99"/>
    <w:rPr>
      <w:rFonts w:ascii="Arial" w:hAnsi="Arial" w:eastAsiaTheme="minorEastAsia"/>
      <w:szCs w:val="24"/>
      <w:lang w:eastAsia="en-GB"/>
    </w:rPr>
  </w:style>
  <w:style w:type="character" w:customStyle="1" w:styleId="192">
    <w:name w:val="Doc-title Char"/>
    <w:link w:val="190"/>
    <w:qFormat/>
    <w:uiPriority w:val="0"/>
    <w:rPr>
      <w:rFonts w:ascii="Arial" w:hAnsi="Arial" w:eastAsia="MS Mincho"/>
      <w:szCs w:val="24"/>
      <w:lang w:val="en-GB" w:eastAsia="en-GB"/>
    </w:rPr>
  </w:style>
  <w:style w:type="character" w:customStyle="1" w:styleId="193">
    <w:name w:val="列表段落 字符"/>
    <w:link w:val="129"/>
    <w:qFormat/>
    <w:locked/>
    <w:uiPriority w:val="34"/>
    <w:rPr>
      <w:rFonts w:eastAsiaTheme="minorEastAsia"/>
      <w:szCs w:val="22"/>
    </w:rPr>
  </w:style>
  <w:style w:type="paragraph" w:customStyle="1" w:styleId="194">
    <w:name w:val="TAR"/>
    <w:basedOn w:val="1"/>
    <w:qFormat/>
    <w:uiPriority w:val="99"/>
    <w:pPr>
      <w:keepNext/>
      <w:keepLines/>
      <w:adjustRightInd/>
      <w:snapToGrid/>
      <w:spacing w:before="0" w:beforeLines="0" w:after="0" w:afterLines="0" w:line="240" w:lineRule="auto"/>
      <w:jc w:val="right"/>
    </w:pPr>
    <w:rPr>
      <w:rFonts w:ascii="Arial" w:hAnsi="Arial"/>
      <w:sz w:val="18"/>
      <w:szCs w:val="20"/>
      <w:lang w:val="en-GB" w:eastAsia="en-US"/>
    </w:rPr>
  </w:style>
  <w:style w:type="paragraph" w:customStyle="1" w:styleId="195">
    <w:name w:val="Comments"/>
    <w:basedOn w:val="1"/>
    <w:link w:val="196"/>
    <w:qFormat/>
    <w:uiPriority w:val="0"/>
    <w:pPr>
      <w:adjustRightInd/>
      <w:snapToGrid/>
      <w:spacing w:before="40" w:beforeLines="0" w:after="0" w:afterLines="0" w:line="240" w:lineRule="auto"/>
      <w:jc w:val="left"/>
    </w:pPr>
    <w:rPr>
      <w:rFonts w:ascii="Arial" w:hAnsi="Arial" w:eastAsia="MS Mincho"/>
      <w:i/>
      <w:sz w:val="18"/>
      <w:szCs w:val="24"/>
      <w:lang w:val="en-GB" w:eastAsia="en-GB"/>
    </w:rPr>
  </w:style>
  <w:style w:type="character" w:customStyle="1" w:styleId="196">
    <w:name w:val="Comments Char"/>
    <w:link w:val="195"/>
    <w:qFormat/>
    <w:uiPriority w:val="0"/>
    <w:rPr>
      <w:rFonts w:ascii="Arial" w:hAnsi="Arial" w:eastAsia="MS Mincho"/>
      <w:i/>
      <w:sz w:val="18"/>
      <w:szCs w:val="24"/>
      <w:lang w:val="en-GB" w:eastAsia="en-GB"/>
    </w:rPr>
  </w:style>
  <w:style w:type="character" w:customStyle="1" w:styleId="197">
    <w:name w:val="注释标题 字符"/>
    <w:basedOn w:val="44"/>
    <w:link w:val="12"/>
    <w:qFormat/>
    <w:uiPriority w:val="99"/>
    <w:rPr>
      <w:rFonts w:eastAsia="MS Gothic"/>
      <w:b/>
      <w:color w:val="FF0000"/>
      <w:sz w:val="24"/>
      <w:szCs w:val="21"/>
      <w:lang w:eastAsia="ja-JP"/>
    </w:rPr>
  </w:style>
  <w:style w:type="character" w:customStyle="1" w:styleId="198">
    <w:name w:val="结束语 字符"/>
    <w:basedOn w:val="44"/>
    <w:link w:val="19"/>
    <w:qFormat/>
    <w:uiPriority w:val="99"/>
    <w:rPr>
      <w:rFonts w:eastAsia="MS Gothic"/>
      <w:b/>
      <w:color w:val="FF0000"/>
      <w:sz w:val="24"/>
      <w:szCs w:val="21"/>
      <w:lang w:eastAsia="ja-JP"/>
    </w:rPr>
  </w:style>
  <w:style w:type="paragraph" w:customStyle="1" w:styleId="199">
    <w:name w:val="3GPP Normal Text"/>
    <w:basedOn w:val="20"/>
    <w:link w:val="200"/>
    <w:qFormat/>
    <w:uiPriority w:val="0"/>
    <w:pPr>
      <w:widowControl/>
      <w:adjustRightInd/>
      <w:snapToGrid/>
      <w:spacing w:before="0" w:beforeLines="0" w:after="120" w:afterLines="0"/>
      <w:ind w:left="720" w:hanging="720"/>
    </w:pPr>
    <w:rPr>
      <w:rFonts w:eastAsia="MS Mincho"/>
      <w:color w:val="auto"/>
      <w:kern w:val="0"/>
      <w:sz w:val="22"/>
      <w:szCs w:val="24"/>
      <w:lang w:val="en-GB" w:eastAsia="ja-JP"/>
    </w:rPr>
  </w:style>
  <w:style w:type="character" w:customStyle="1" w:styleId="200">
    <w:name w:val="3GPP Normal Text Char"/>
    <w:link w:val="199"/>
    <w:qFormat/>
    <w:uiPriority w:val="0"/>
    <w:rPr>
      <w:rFonts w:eastAsia="MS Mincho"/>
      <w:sz w:val="22"/>
      <w:szCs w:val="24"/>
      <w:lang w:val="en-GB" w:eastAsia="ja-JP"/>
    </w:rPr>
  </w:style>
  <w:style w:type="character" w:styleId="201">
    <w:name w:val="Placeholder Text"/>
    <w:basedOn w:val="44"/>
    <w:semiHidden/>
    <w:qFormat/>
    <w:uiPriority w:val="99"/>
    <w:rPr>
      <w:color w:val="808080"/>
    </w:rPr>
  </w:style>
  <w:style w:type="paragraph" w:customStyle="1" w:styleId="202">
    <w:name w:val="H6"/>
    <w:basedOn w:val="6"/>
    <w:next w:val="1"/>
    <w:qFormat/>
    <w:uiPriority w:val="99"/>
    <w:pPr>
      <w:keepNext/>
      <w:keepLines/>
      <w:numPr>
        <w:ilvl w:val="0"/>
        <w:numId w:val="0"/>
      </w:numPr>
      <w:adjustRightInd/>
      <w:snapToGrid/>
      <w:spacing w:before="120" w:beforeLines="0" w:after="180" w:afterLines="0" w:line="240" w:lineRule="auto"/>
      <w:ind w:left="1985" w:hanging="1985"/>
      <w:jc w:val="left"/>
      <w:outlineLvl w:val="9"/>
    </w:pPr>
    <w:rPr>
      <w:rFonts w:hint="default" w:ascii="Arial" w:hAnsi="Arial"/>
      <w:b w:val="0"/>
      <w:color w:val="auto"/>
      <w:lang w:val="en-GB" w:eastAsia="en-US"/>
    </w:rPr>
  </w:style>
  <w:style w:type="paragraph" w:customStyle="1" w:styleId="20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204">
    <w:name w:val="TT"/>
    <w:basedOn w:val="2"/>
    <w:next w:val="1"/>
    <w:qFormat/>
    <w:uiPriority w:val="99"/>
    <w:pPr>
      <w:keepNext/>
      <w:keepLines/>
      <w:widowControl/>
      <w:numPr>
        <w:numId w:val="0"/>
      </w:numPr>
      <w:pBdr>
        <w:top w:val="single" w:color="auto" w:sz="12" w:space="3"/>
      </w:pBdr>
      <w:tabs>
        <w:tab w:val="clear" w:pos="432"/>
      </w:tabs>
      <w:autoSpaceDE/>
      <w:autoSpaceDN/>
      <w:adjustRightInd/>
      <w:snapToGrid/>
      <w:spacing w:before="240" w:beforeLines="0" w:after="180" w:afterLines="0" w:line="240" w:lineRule="auto"/>
      <w:ind w:left="1134" w:hanging="1134"/>
      <w:jc w:val="left"/>
      <w:outlineLvl w:val="9"/>
    </w:pPr>
    <w:rPr>
      <w:rFonts w:eastAsiaTheme="minorEastAsia"/>
      <w:b w:val="0"/>
      <w:bCs w:val="0"/>
      <w:sz w:val="36"/>
      <w:szCs w:val="20"/>
      <w:lang w:val="en-GB" w:eastAsia="en-US"/>
    </w:rPr>
  </w:style>
  <w:style w:type="paragraph" w:customStyle="1" w:styleId="205">
    <w:name w:val="NF"/>
    <w:basedOn w:val="206"/>
    <w:qFormat/>
    <w:uiPriority w:val="0"/>
    <w:pPr>
      <w:keepNext/>
      <w:spacing w:after="0"/>
    </w:pPr>
    <w:rPr>
      <w:rFonts w:ascii="Arial" w:hAnsi="Arial"/>
      <w:sz w:val="18"/>
    </w:rPr>
  </w:style>
  <w:style w:type="paragraph" w:customStyle="1" w:styleId="206">
    <w:name w:val="NO"/>
    <w:basedOn w:val="1"/>
    <w:qFormat/>
    <w:uiPriority w:val="99"/>
    <w:pPr>
      <w:keepLines/>
      <w:adjustRightInd/>
      <w:snapToGrid/>
      <w:spacing w:before="0" w:beforeLines="0" w:after="180" w:afterLines="0" w:line="240" w:lineRule="auto"/>
      <w:ind w:left="1135" w:hanging="851"/>
      <w:jc w:val="left"/>
    </w:pPr>
    <w:rPr>
      <w:szCs w:val="20"/>
      <w:lang w:val="en-GB" w:eastAsia="en-US"/>
    </w:rPr>
  </w:style>
  <w:style w:type="paragraph" w:customStyle="1" w:styleId="207">
    <w:name w:val="LD"/>
    <w:qFormat/>
    <w:uiPriority w:val="99"/>
    <w:pPr>
      <w:keepNext/>
      <w:keepLines/>
      <w:spacing w:line="180" w:lineRule="exact"/>
    </w:pPr>
    <w:rPr>
      <w:rFonts w:ascii="Courier New" w:hAnsi="Courier New" w:cs="Times New Roman" w:eastAsiaTheme="minorEastAsia"/>
      <w:lang w:val="en-GB" w:eastAsia="en-US" w:bidi="ar-SA"/>
    </w:rPr>
  </w:style>
  <w:style w:type="paragraph" w:customStyle="1" w:styleId="208">
    <w:name w:val="EX"/>
    <w:basedOn w:val="1"/>
    <w:qFormat/>
    <w:uiPriority w:val="99"/>
    <w:pPr>
      <w:keepLines/>
      <w:adjustRightInd/>
      <w:snapToGrid/>
      <w:spacing w:before="0" w:beforeLines="0" w:after="180" w:afterLines="0" w:line="240" w:lineRule="auto"/>
      <w:ind w:left="1702" w:hanging="1418"/>
      <w:jc w:val="left"/>
    </w:pPr>
    <w:rPr>
      <w:szCs w:val="20"/>
      <w:lang w:val="en-GB" w:eastAsia="en-US"/>
    </w:rPr>
  </w:style>
  <w:style w:type="paragraph" w:customStyle="1" w:styleId="209">
    <w:name w:val="FP"/>
    <w:basedOn w:val="1"/>
    <w:qFormat/>
    <w:uiPriority w:val="99"/>
    <w:pPr>
      <w:adjustRightInd/>
      <w:snapToGrid/>
      <w:spacing w:before="0" w:beforeLines="0" w:after="0" w:afterLines="0" w:line="240" w:lineRule="auto"/>
      <w:jc w:val="left"/>
    </w:pPr>
    <w:rPr>
      <w:szCs w:val="20"/>
      <w:lang w:val="en-GB" w:eastAsia="en-US"/>
    </w:rPr>
  </w:style>
  <w:style w:type="paragraph" w:customStyle="1" w:styleId="210">
    <w:name w:val="NW"/>
    <w:basedOn w:val="206"/>
    <w:qFormat/>
    <w:uiPriority w:val="99"/>
    <w:pPr>
      <w:spacing w:after="0"/>
    </w:pPr>
  </w:style>
  <w:style w:type="paragraph" w:customStyle="1" w:styleId="211">
    <w:name w:val="EW"/>
    <w:basedOn w:val="208"/>
    <w:qFormat/>
    <w:uiPriority w:val="99"/>
    <w:pPr>
      <w:spacing w:after="0"/>
    </w:pPr>
  </w:style>
  <w:style w:type="paragraph" w:customStyle="1" w:styleId="212">
    <w:name w:val="Editor's Note"/>
    <w:basedOn w:val="206"/>
    <w:qFormat/>
    <w:uiPriority w:val="99"/>
    <w:rPr>
      <w:color w:val="FF0000"/>
    </w:rPr>
  </w:style>
  <w:style w:type="paragraph" w:customStyle="1" w:styleId="21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21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215">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216">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217">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218">
    <w:name w:val="B4"/>
    <w:basedOn w:val="1"/>
    <w:qFormat/>
    <w:uiPriority w:val="99"/>
    <w:pPr>
      <w:adjustRightInd/>
      <w:snapToGrid/>
      <w:spacing w:before="0" w:beforeLines="0" w:after="180" w:afterLines="0" w:line="240" w:lineRule="auto"/>
      <w:ind w:left="1418" w:hanging="284"/>
      <w:jc w:val="left"/>
    </w:pPr>
    <w:rPr>
      <w:szCs w:val="20"/>
      <w:lang w:val="en-GB" w:eastAsia="en-US"/>
    </w:rPr>
  </w:style>
  <w:style w:type="paragraph" w:customStyle="1" w:styleId="219">
    <w:name w:val="B5"/>
    <w:basedOn w:val="1"/>
    <w:qFormat/>
    <w:uiPriority w:val="99"/>
    <w:pPr>
      <w:adjustRightInd/>
      <w:snapToGrid/>
      <w:spacing w:before="0" w:beforeLines="0" w:after="180" w:afterLines="0" w:line="240" w:lineRule="auto"/>
      <w:ind w:left="1702" w:hanging="284"/>
      <w:jc w:val="left"/>
    </w:pPr>
    <w:rPr>
      <w:szCs w:val="20"/>
      <w:lang w:val="en-GB" w:eastAsia="en-US"/>
    </w:rPr>
  </w:style>
  <w:style w:type="paragraph" w:customStyle="1" w:styleId="220">
    <w:name w:val="ZTD"/>
    <w:basedOn w:val="214"/>
    <w:qFormat/>
    <w:uiPriority w:val="99"/>
    <w:pPr>
      <w:framePr w:hRule="auto" w:y="852"/>
    </w:pPr>
    <w:rPr>
      <w:i w:val="0"/>
      <w:sz w:val="40"/>
    </w:rPr>
  </w:style>
  <w:style w:type="paragraph" w:customStyle="1" w:styleId="221">
    <w:name w:val="ZV"/>
    <w:basedOn w:val="215"/>
    <w:qFormat/>
    <w:uiPriority w:val="99"/>
    <w:pPr>
      <w:framePr w:y="16161"/>
    </w:pPr>
  </w:style>
  <w:style w:type="paragraph" w:customStyle="1" w:styleId="222">
    <w:name w:val="TAJ"/>
    <w:basedOn w:val="58"/>
    <w:qFormat/>
    <w:uiPriority w:val="99"/>
    <w:pPr>
      <w:adjustRightInd/>
      <w:snapToGrid/>
      <w:spacing w:beforeLines="0" w:afterLines="0"/>
    </w:pPr>
  </w:style>
  <w:style w:type="paragraph" w:customStyle="1" w:styleId="223">
    <w:name w:val="Guidance"/>
    <w:basedOn w:val="1"/>
    <w:qFormat/>
    <w:uiPriority w:val="99"/>
    <w:pPr>
      <w:adjustRightInd/>
      <w:snapToGrid/>
      <w:spacing w:before="0" w:beforeLines="0" w:after="180" w:afterLines="0" w:line="240" w:lineRule="auto"/>
      <w:jc w:val="left"/>
    </w:pPr>
    <w:rPr>
      <w:i/>
      <w:color w:val="0000FF"/>
      <w:szCs w:val="20"/>
      <w:lang w:val="en-GB" w:eastAsia="en-US"/>
    </w:rPr>
  </w:style>
  <w:style w:type="paragraph" w:customStyle="1" w:styleId="224">
    <w:name w:val="ComeBack"/>
    <w:basedOn w:val="136"/>
    <w:next w:val="136"/>
    <w:qFormat/>
    <w:uiPriority w:val="99"/>
    <w:pPr>
      <w:widowControl w:val="0"/>
      <w:numPr>
        <w:ilvl w:val="0"/>
        <w:numId w:val="12"/>
      </w:numPr>
      <w:tabs>
        <w:tab w:val="left" w:pos="360"/>
        <w:tab w:val="clear" w:pos="1259"/>
        <w:tab w:val="clear" w:pos="1622"/>
      </w:tabs>
      <w:adjustRightInd/>
      <w:snapToGrid/>
      <w:spacing w:before="0" w:beforeLines="0" w:afterLines="0" w:line="240" w:lineRule="auto"/>
      <w:ind w:left="360" w:hanging="360"/>
    </w:pPr>
    <w:rPr>
      <w:rFonts w:eastAsia="MS Mincho"/>
      <w:kern w:val="2"/>
      <w:sz w:val="21"/>
      <w:lang w:val="en-GB" w:eastAsia="ja-JP"/>
    </w:rPr>
  </w:style>
  <w:style w:type="table" w:customStyle="1" w:styleId="225">
    <w:name w:val="网格表 1 浅色1"/>
    <w:basedOn w:val="41"/>
    <w:qFormat/>
    <w:uiPriority w:val="46"/>
    <w:rPr>
      <w:rFonts w:ascii="Times" w:hAnsi="Times" w:eastAsia="MS Mincho"/>
      <w:lang w:eastAsia="ja-JP"/>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226">
    <w:name w:val="PL Char"/>
    <w:basedOn w:val="44"/>
    <w:link w:val="142"/>
    <w:qFormat/>
    <w:locked/>
    <w:uiPriority w:val="0"/>
    <w:rPr>
      <w:rFonts w:ascii="Courier New" w:hAnsi="Courier New" w:eastAsia="Times New Roman"/>
      <w:sz w:val="16"/>
      <w:shd w:val="clear" w:color="auto" w:fill="E6E6E6"/>
      <w:lang w:val="en-GB" w:eastAsia="en-GB"/>
    </w:rPr>
  </w:style>
  <w:style w:type="paragraph" w:customStyle="1" w:styleId="227">
    <w:name w:val="Bullets"/>
    <w:basedOn w:val="1"/>
    <w:link w:val="229"/>
    <w:qFormat/>
    <w:uiPriority w:val="99"/>
    <w:pPr>
      <w:numPr>
        <w:ilvl w:val="0"/>
        <w:numId w:val="13"/>
      </w:numPr>
      <w:overflowPunct w:val="0"/>
      <w:autoSpaceDE w:val="0"/>
      <w:autoSpaceDN w:val="0"/>
      <w:snapToGrid/>
      <w:spacing w:before="0" w:beforeLines="0" w:after="180" w:afterLines="0" w:line="240" w:lineRule="auto"/>
      <w:jc w:val="left"/>
      <w:textAlignment w:val="baseline"/>
    </w:pPr>
    <w:rPr>
      <w:rFonts w:eastAsia="Batang"/>
      <w:bCs/>
      <w:iCs/>
      <w:sz w:val="24"/>
      <w:szCs w:val="24"/>
      <w:lang w:val="en-GB" w:eastAsia="en-US"/>
    </w:rPr>
  </w:style>
  <w:style w:type="paragraph" w:customStyle="1" w:styleId="228">
    <w:name w:val="bullet2"/>
    <w:basedOn w:val="1"/>
    <w:qFormat/>
    <w:uiPriority w:val="99"/>
    <w:pPr>
      <w:numPr>
        <w:ilvl w:val="1"/>
        <w:numId w:val="13"/>
      </w:numPr>
      <w:adjustRightInd/>
      <w:snapToGrid/>
      <w:spacing w:before="0" w:beforeLines="0" w:after="0" w:afterLines="0" w:line="240" w:lineRule="auto"/>
      <w:jc w:val="left"/>
    </w:pPr>
    <w:rPr>
      <w:rFonts w:ascii="Times" w:hAnsi="Times" w:eastAsia="Batang"/>
      <w:szCs w:val="24"/>
      <w:lang w:val="en-GB" w:eastAsia="en-US"/>
    </w:rPr>
  </w:style>
  <w:style w:type="character" w:customStyle="1" w:styleId="229">
    <w:name w:val="Bullets Char"/>
    <w:link w:val="227"/>
    <w:qFormat/>
    <w:uiPriority w:val="99"/>
    <w:rPr>
      <w:rFonts w:eastAsia="Batang"/>
      <w:bCs/>
      <w:iCs/>
      <w:sz w:val="24"/>
      <w:szCs w:val="24"/>
      <w:lang w:val="en-GB" w:eastAsia="en-US"/>
    </w:rPr>
  </w:style>
  <w:style w:type="paragraph" w:customStyle="1" w:styleId="230">
    <w:name w:val="bullet3"/>
    <w:basedOn w:val="1"/>
    <w:qFormat/>
    <w:uiPriority w:val="99"/>
    <w:pPr>
      <w:numPr>
        <w:ilvl w:val="2"/>
        <w:numId w:val="13"/>
      </w:numPr>
      <w:adjustRightInd/>
      <w:snapToGrid/>
      <w:spacing w:before="0" w:beforeLines="0" w:after="0" w:afterLines="0" w:line="240" w:lineRule="auto"/>
      <w:ind w:hanging="180"/>
      <w:jc w:val="left"/>
    </w:pPr>
    <w:rPr>
      <w:rFonts w:ascii="Times" w:hAnsi="Times" w:eastAsia="Batang"/>
      <w:szCs w:val="24"/>
      <w:lang w:val="en-GB" w:eastAsia="en-US"/>
    </w:rPr>
  </w:style>
  <w:style w:type="paragraph" w:customStyle="1" w:styleId="231">
    <w:name w:val="bullet4"/>
    <w:basedOn w:val="1"/>
    <w:qFormat/>
    <w:uiPriority w:val="99"/>
    <w:pPr>
      <w:numPr>
        <w:ilvl w:val="3"/>
        <w:numId w:val="13"/>
      </w:numPr>
      <w:adjustRightInd/>
      <w:snapToGrid/>
      <w:spacing w:before="0" w:beforeLines="0" w:after="0" w:afterLines="0" w:line="240" w:lineRule="auto"/>
      <w:jc w:val="left"/>
    </w:pPr>
    <w:rPr>
      <w:rFonts w:ascii="Times" w:hAnsi="Times" w:eastAsia="Batang"/>
      <w:szCs w:val="24"/>
      <w:lang w:val="en-GB" w:eastAsia="en-US"/>
    </w:rPr>
  </w:style>
  <w:style w:type="character" w:customStyle="1" w:styleId="232">
    <w:name w:val="normaltextrun"/>
    <w:basedOn w:val="44"/>
    <w:qFormat/>
    <w:uiPriority w:val="0"/>
  </w:style>
  <w:style w:type="character" w:customStyle="1" w:styleId="233">
    <w:name w:val="LGTdoc_본문 Char"/>
    <w:link w:val="234"/>
    <w:qFormat/>
    <w:uiPriority w:val="0"/>
    <w:rPr>
      <w:sz w:val="22"/>
      <w:szCs w:val="24"/>
      <w:lang w:val="en-GB" w:eastAsia="ko-KR"/>
    </w:rPr>
  </w:style>
  <w:style w:type="paragraph" w:customStyle="1" w:styleId="234">
    <w:name w:val="LGTdoc_본문"/>
    <w:basedOn w:val="1"/>
    <w:link w:val="233"/>
    <w:qFormat/>
    <w:uiPriority w:val="0"/>
    <w:pPr>
      <w:widowControl w:val="0"/>
      <w:autoSpaceDE w:val="0"/>
      <w:autoSpaceDN w:val="0"/>
      <w:spacing w:before="0" w:beforeLines="0" w:after="0" w:afterLines="50" w:line="264" w:lineRule="auto"/>
    </w:pPr>
    <w:rPr>
      <w:rFonts w:eastAsia="宋体"/>
      <w:sz w:val="22"/>
      <w:szCs w:val="24"/>
      <w:lang w:val="en-GB" w:eastAsia="ko-KR"/>
    </w:rPr>
  </w:style>
  <w:style w:type="paragraph" w:customStyle="1" w:styleId="235">
    <w:name w:val="3GPP Text"/>
    <w:basedOn w:val="1"/>
    <w:link w:val="236"/>
    <w:qFormat/>
    <w:uiPriority w:val="0"/>
    <w:pPr>
      <w:overflowPunct w:val="0"/>
      <w:autoSpaceDE w:val="0"/>
      <w:autoSpaceDN w:val="0"/>
      <w:snapToGrid/>
      <w:spacing w:before="120" w:beforeLines="0" w:after="120" w:afterLines="0" w:line="240" w:lineRule="auto"/>
      <w:textAlignment w:val="baseline"/>
    </w:pPr>
    <w:rPr>
      <w:rFonts w:eastAsia="宋体"/>
      <w:sz w:val="22"/>
      <w:szCs w:val="20"/>
      <w:lang w:eastAsia="en-US"/>
    </w:rPr>
  </w:style>
  <w:style w:type="character" w:customStyle="1" w:styleId="236">
    <w:name w:val="3GPP Text Char"/>
    <w:link w:val="235"/>
    <w:qFormat/>
    <w:uiPriority w:val="0"/>
    <w:rPr>
      <w:sz w:val="22"/>
      <w:lang w:eastAsia="en-US"/>
    </w:rPr>
  </w:style>
  <w:style w:type="paragraph" w:customStyle="1" w:styleId="237">
    <w:name w:val="3GPP Agreements"/>
    <w:basedOn w:val="1"/>
    <w:link w:val="258"/>
    <w:qFormat/>
    <w:uiPriority w:val="0"/>
    <w:pPr>
      <w:numPr>
        <w:ilvl w:val="0"/>
        <w:numId w:val="14"/>
      </w:numPr>
      <w:adjustRightInd/>
      <w:snapToGrid/>
      <w:spacing w:before="60" w:beforeLines="0" w:after="60" w:afterLines="0" w:line="240" w:lineRule="auto"/>
    </w:pPr>
    <w:rPr>
      <w:rFonts w:eastAsia="宋体"/>
      <w:sz w:val="24"/>
      <w:szCs w:val="20"/>
    </w:rPr>
  </w:style>
  <w:style w:type="character" w:customStyle="1" w:styleId="238">
    <w:name w:val="标题 字符"/>
    <w:basedOn w:val="44"/>
    <w:link w:val="39"/>
    <w:qFormat/>
    <w:uiPriority w:val="99"/>
    <w:rPr>
      <w:rFonts w:ascii="Arial" w:hAnsi="Arial" w:eastAsia="MS Gothic"/>
      <w:b/>
      <w:sz w:val="24"/>
      <w:lang w:val="en-GB"/>
    </w:rPr>
  </w:style>
  <w:style w:type="character" w:customStyle="1" w:styleId="239">
    <w:name w:val="Heading 1 Char1"/>
    <w:basedOn w:val="44"/>
    <w:qFormat/>
    <w:uiPriority w:val="0"/>
    <w:rPr>
      <w:rFonts w:asciiTheme="majorHAnsi" w:hAnsiTheme="majorHAnsi" w:eastAsiaTheme="majorEastAsia" w:cstheme="majorBidi"/>
      <w:color w:val="2E75B6" w:themeColor="accent1" w:themeShade="BF"/>
      <w:sz w:val="32"/>
      <w:szCs w:val="32"/>
      <w:lang w:val="en-GB"/>
    </w:rPr>
  </w:style>
  <w:style w:type="character" w:customStyle="1" w:styleId="240">
    <w:name w:val="Heading 2 Char1"/>
    <w:basedOn w:val="44"/>
    <w:semiHidden/>
    <w:qFormat/>
    <w:uiPriority w:val="0"/>
    <w:rPr>
      <w:rFonts w:asciiTheme="majorHAnsi" w:hAnsiTheme="majorHAnsi" w:eastAsiaTheme="majorEastAsia" w:cstheme="majorBidi"/>
      <w:color w:val="2E75B6" w:themeColor="accent1" w:themeShade="BF"/>
      <w:sz w:val="26"/>
      <w:szCs w:val="26"/>
      <w:lang w:val="en-GB"/>
    </w:rPr>
  </w:style>
  <w:style w:type="character" w:customStyle="1" w:styleId="241">
    <w:name w:val="Heading 3 Char1"/>
    <w:basedOn w:val="44"/>
    <w:semiHidden/>
    <w:qFormat/>
    <w:uiPriority w:val="0"/>
    <w:rPr>
      <w:rFonts w:asciiTheme="majorHAnsi" w:hAnsiTheme="majorHAnsi" w:eastAsiaTheme="majorEastAsia" w:cstheme="majorBidi"/>
      <w:color w:val="1F4E79" w:themeColor="accent1" w:themeShade="80"/>
      <w:sz w:val="24"/>
      <w:szCs w:val="24"/>
      <w:lang w:val="en-GB"/>
    </w:rPr>
  </w:style>
  <w:style w:type="character" w:customStyle="1" w:styleId="242">
    <w:name w:val="Heading 4 Char1"/>
    <w:basedOn w:val="44"/>
    <w:semiHidden/>
    <w:qFormat/>
    <w:uiPriority w:val="0"/>
    <w:rPr>
      <w:rFonts w:asciiTheme="majorHAnsi" w:hAnsiTheme="majorHAnsi" w:eastAsiaTheme="majorEastAsia" w:cstheme="majorBidi"/>
      <w:i/>
      <w:iCs/>
      <w:color w:val="2E75B6" w:themeColor="accent1" w:themeShade="BF"/>
      <w:sz w:val="24"/>
      <w:lang w:val="en-GB"/>
    </w:rPr>
  </w:style>
  <w:style w:type="character" w:customStyle="1" w:styleId="243">
    <w:name w:val="Heading 5 Char1"/>
    <w:basedOn w:val="44"/>
    <w:semiHidden/>
    <w:qFormat/>
    <w:uiPriority w:val="0"/>
    <w:rPr>
      <w:rFonts w:asciiTheme="majorHAnsi" w:hAnsiTheme="majorHAnsi" w:eastAsiaTheme="majorEastAsia" w:cstheme="majorBidi"/>
      <w:color w:val="2E75B6" w:themeColor="accent1" w:themeShade="BF"/>
      <w:sz w:val="24"/>
      <w:lang w:val="en-GB"/>
    </w:rPr>
  </w:style>
  <w:style w:type="paragraph" w:customStyle="1" w:styleId="244">
    <w:name w:val="msonormal"/>
    <w:basedOn w:val="1"/>
    <w:qFormat/>
    <w:uiPriority w:val="99"/>
    <w:pPr>
      <w:adjustRightInd/>
      <w:snapToGrid/>
      <w:spacing w:before="100" w:beforeLines="0" w:beforeAutospacing="1" w:after="100" w:afterLines="0" w:afterAutospacing="1" w:line="240" w:lineRule="auto"/>
      <w:jc w:val="left"/>
    </w:pPr>
    <w:rPr>
      <w:rFonts w:ascii="MS PGothic" w:hAnsi="MS PGothic" w:eastAsia="MS PGothic" w:cs="MS PGothic"/>
      <w:sz w:val="24"/>
      <w:szCs w:val="24"/>
      <w:lang w:eastAsia="ja-JP"/>
    </w:rPr>
  </w:style>
  <w:style w:type="character" w:customStyle="1" w:styleId="245">
    <w:name w:val="Heading 8 Char1"/>
    <w:basedOn w:val="44"/>
    <w:semiHidden/>
    <w:qFormat/>
    <w:uiPriority w:val="0"/>
    <w:rPr>
      <w:rFonts w:asciiTheme="majorHAnsi" w:hAnsiTheme="majorHAnsi" w:eastAsiaTheme="majorEastAsia" w:cstheme="majorBidi"/>
      <w:color w:val="262626" w:themeColor="text1" w:themeTint="D9"/>
      <w:sz w:val="21"/>
      <w:szCs w:val="21"/>
      <w:lang w:val="en-GB"/>
      <w14:textFill>
        <w14:solidFill>
          <w14:schemeClr w14:val="tx1">
            <w14:lumMod w14:val="85000"/>
            <w14:lumOff w14:val="15000"/>
          </w14:schemeClr>
        </w14:solidFill>
      </w14:textFill>
    </w:rPr>
  </w:style>
  <w:style w:type="character" w:customStyle="1" w:styleId="246">
    <w:name w:val="Heading 9 Char1"/>
    <w:basedOn w:val="44"/>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247">
    <w:name w:val="Footnote Text Char1"/>
    <w:basedOn w:val="44"/>
    <w:semiHidden/>
    <w:qFormat/>
    <w:uiPriority w:val="0"/>
    <w:rPr>
      <w:rFonts w:ascii="Times New Roman" w:hAnsi="Times New Roman" w:eastAsia="MS Gothic"/>
      <w:lang w:val="en-GB"/>
    </w:rPr>
  </w:style>
  <w:style w:type="character" w:customStyle="1" w:styleId="248">
    <w:name w:val="Header Char1"/>
    <w:basedOn w:val="44"/>
    <w:semiHidden/>
    <w:qFormat/>
    <w:uiPriority w:val="0"/>
    <w:rPr>
      <w:rFonts w:ascii="Times New Roman" w:hAnsi="Times New Roman" w:eastAsia="MS Gothic"/>
      <w:sz w:val="24"/>
      <w:lang w:val="en-GB"/>
    </w:rPr>
  </w:style>
  <w:style w:type="character" w:customStyle="1" w:styleId="249">
    <w:name w:val="見出し 1 (文字)1"/>
    <w:basedOn w:val="44"/>
    <w:qFormat/>
    <w:uiPriority w:val="0"/>
    <w:rPr>
      <w:rFonts w:asciiTheme="majorHAnsi" w:hAnsiTheme="majorHAnsi" w:eastAsiaTheme="majorEastAsia" w:cstheme="majorBidi"/>
      <w:sz w:val="24"/>
      <w:szCs w:val="24"/>
      <w:lang w:val="en-GB"/>
    </w:rPr>
  </w:style>
  <w:style w:type="character" w:customStyle="1" w:styleId="250">
    <w:name w:val="見出し 2 (文字)1"/>
    <w:basedOn w:val="44"/>
    <w:semiHidden/>
    <w:qFormat/>
    <w:uiPriority w:val="0"/>
    <w:rPr>
      <w:rFonts w:asciiTheme="majorHAnsi" w:hAnsiTheme="majorHAnsi" w:eastAsiaTheme="majorEastAsia" w:cstheme="majorBidi"/>
      <w:sz w:val="24"/>
      <w:lang w:val="en-GB"/>
    </w:rPr>
  </w:style>
  <w:style w:type="character" w:customStyle="1" w:styleId="251">
    <w:name w:val="見出し 3 (文字)1"/>
    <w:basedOn w:val="44"/>
    <w:semiHidden/>
    <w:qFormat/>
    <w:uiPriority w:val="0"/>
    <w:rPr>
      <w:rFonts w:asciiTheme="majorHAnsi" w:hAnsiTheme="majorHAnsi" w:eastAsiaTheme="majorEastAsia" w:cstheme="majorBidi"/>
      <w:sz w:val="24"/>
      <w:lang w:val="en-GB"/>
    </w:rPr>
  </w:style>
  <w:style w:type="character" w:customStyle="1" w:styleId="252">
    <w:name w:val="見出し 4 (文字)1"/>
    <w:basedOn w:val="44"/>
    <w:semiHidden/>
    <w:qFormat/>
    <w:uiPriority w:val="0"/>
    <w:rPr>
      <w:rFonts w:ascii="Times New Roman" w:hAnsi="Times New Roman" w:eastAsia="MS Gothic" w:cs="Times New Roman"/>
      <w:b/>
      <w:bCs/>
      <w:sz w:val="24"/>
      <w:lang w:val="en-GB"/>
    </w:rPr>
  </w:style>
  <w:style w:type="character" w:customStyle="1" w:styleId="253">
    <w:name w:val="見出し 5 (文字)1"/>
    <w:basedOn w:val="44"/>
    <w:semiHidden/>
    <w:qFormat/>
    <w:uiPriority w:val="0"/>
    <w:rPr>
      <w:rFonts w:asciiTheme="majorHAnsi" w:hAnsiTheme="majorHAnsi" w:eastAsiaTheme="majorEastAsia" w:cstheme="majorBidi"/>
      <w:sz w:val="24"/>
      <w:lang w:val="en-GB"/>
    </w:rPr>
  </w:style>
  <w:style w:type="character" w:customStyle="1" w:styleId="254">
    <w:name w:val="見出し 8 (文字)1"/>
    <w:basedOn w:val="44"/>
    <w:semiHidden/>
    <w:qFormat/>
    <w:uiPriority w:val="0"/>
    <w:rPr>
      <w:rFonts w:ascii="Times New Roman" w:hAnsi="Times New Roman" w:eastAsia="MS Gothic" w:cs="Times New Roman"/>
      <w:sz w:val="24"/>
      <w:lang w:val="en-GB"/>
    </w:rPr>
  </w:style>
  <w:style w:type="character" w:customStyle="1" w:styleId="255">
    <w:name w:val="見出し 9 (文字)1"/>
    <w:basedOn w:val="44"/>
    <w:semiHidden/>
    <w:qFormat/>
    <w:uiPriority w:val="0"/>
    <w:rPr>
      <w:rFonts w:ascii="Times New Roman" w:hAnsi="Times New Roman" w:eastAsia="MS Gothic" w:cs="Times New Roman"/>
      <w:sz w:val="24"/>
      <w:lang w:val="en-GB"/>
    </w:rPr>
  </w:style>
  <w:style w:type="character" w:customStyle="1" w:styleId="256">
    <w:name w:val="脚注文字列 (文字)1"/>
    <w:basedOn w:val="44"/>
    <w:semiHidden/>
    <w:qFormat/>
    <w:uiPriority w:val="0"/>
    <w:rPr>
      <w:rFonts w:ascii="Times New Roman" w:hAnsi="Times New Roman" w:eastAsia="MS Gothic"/>
      <w:sz w:val="24"/>
      <w:lang w:val="en-GB"/>
    </w:rPr>
  </w:style>
  <w:style w:type="character" w:customStyle="1" w:styleId="257">
    <w:name w:val="ヘッダー (文字)1"/>
    <w:basedOn w:val="44"/>
    <w:semiHidden/>
    <w:qFormat/>
    <w:uiPriority w:val="0"/>
    <w:rPr>
      <w:rFonts w:ascii="Times New Roman" w:hAnsi="Times New Roman" w:eastAsia="MS Gothic"/>
      <w:sz w:val="24"/>
      <w:lang w:val="en-GB"/>
    </w:rPr>
  </w:style>
  <w:style w:type="character" w:customStyle="1" w:styleId="258">
    <w:name w:val="3GPP Agreements Char"/>
    <w:link w:val="237"/>
    <w:qFormat/>
    <w:locked/>
    <w:uiPriority w:val="0"/>
    <w:rPr>
      <w:sz w:val="24"/>
    </w:rPr>
  </w:style>
  <w:style w:type="paragraph" w:customStyle="1" w:styleId="259">
    <w:name w:val="tal"/>
    <w:basedOn w:val="1"/>
    <w:qFormat/>
    <w:uiPriority w:val="0"/>
    <w:pPr>
      <w:adjustRightInd/>
      <w:snapToGrid/>
      <w:spacing w:before="100" w:beforeLines="0" w:beforeAutospacing="1" w:after="100" w:afterLines="0" w:afterAutospacing="1" w:line="240" w:lineRule="auto"/>
      <w:jc w:val="left"/>
    </w:pPr>
    <w:rPr>
      <w:rFonts w:ascii="Calibri" w:hAnsi="Calibri" w:cs="Calibri" w:eastAsiaTheme="minorHAnsi"/>
      <w:sz w:val="22"/>
      <w:lang w:eastAsia="en-US"/>
    </w:rPr>
  </w:style>
  <w:style w:type="paragraph" w:customStyle="1" w:styleId="260">
    <w:name w:val="Steps-8th set"/>
    <w:basedOn w:val="23"/>
    <w:qFormat/>
    <w:uiPriority w:val="0"/>
    <w:pPr>
      <w:widowControl w:val="0"/>
      <w:numPr>
        <w:ilvl w:val="0"/>
        <w:numId w:val="15"/>
      </w:numPr>
      <w:tabs>
        <w:tab w:val="left" w:pos="360"/>
        <w:tab w:val="clear" w:pos="936"/>
      </w:tabs>
      <w:spacing w:before="120" w:after="120"/>
      <w:ind w:left="720" w:hanging="360"/>
    </w:pPr>
    <w:rPr>
      <w:rFonts w:ascii="Arial" w:hAnsi="Arial" w:eastAsia="Times New Roman"/>
      <w:szCs w:val="24"/>
      <w:lang w:val="en-US" w:eastAsia="en-US"/>
    </w:rPr>
  </w:style>
  <w:style w:type="character" w:customStyle="1" w:styleId="261">
    <w:name w:val="无间隔 字符"/>
    <w:link w:val="262"/>
    <w:qFormat/>
    <w:uiPriority w:val="1"/>
    <w:rPr>
      <w:rFonts w:ascii="Arial" w:hAnsi="Arial" w:eastAsia="Times New Roman"/>
    </w:rPr>
  </w:style>
  <w:style w:type="paragraph" w:styleId="262">
    <w:name w:val="No Spacing"/>
    <w:basedOn w:val="1"/>
    <w:link w:val="261"/>
    <w:qFormat/>
    <w:uiPriority w:val="1"/>
    <w:pPr>
      <w:adjustRightInd/>
      <w:snapToGrid/>
      <w:spacing w:before="0" w:beforeLines="0" w:after="0" w:afterLines="0" w:line="240" w:lineRule="auto"/>
    </w:pPr>
    <w:rPr>
      <w:rFonts w:ascii="Arial" w:hAnsi="Arial" w:eastAsia="Times New Roman"/>
      <w:szCs w:val="20"/>
    </w:rPr>
  </w:style>
  <w:style w:type="character" w:customStyle="1" w:styleId="263">
    <w:name w:val="TAL Char"/>
    <w:qFormat/>
    <w:uiPriority w:val="0"/>
    <w:rPr>
      <w:rFonts w:ascii="Arial" w:hAnsi="Arial"/>
      <w:sz w:val="18"/>
      <w:lang w:val="en-GB" w:eastAsia="en-US"/>
    </w:rPr>
  </w:style>
  <w:style w:type="character" w:customStyle="1" w:styleId="264">
    <w:name w:val="스타일 스타일 스타일 스타일 양쪽 첫 줄:  2 글자 + 첫 줄:  2 글자 + 첫 줄:  2 글자 + 첫 줄:  2... Char"/>
    <w:link w:val="265"/>
    <w:qFormat/>
    <w:uiPriority w:val="0"/>
    <w:rPr>
      <w:rFonts w:eastAsia="Malgun Gothic" w:cs="Batang"/>
      <w:lang w:val="en-GB"/>
    </w:rPr>
  </w:style>
  <w:style w:type="paragraph" w:customStyle="1" w:styleId="265">
    <w:name w:val="스타일 스타일 스타일 스타일 양쪽 첫 줄:  2 글자 + 첫 줄:  2 글자 + 첫 줄:  2 글자 + 첫 줄:  2..."/>
    <w:basedOn w:val="1"/>
    <w:link w:val="264"/>
    <w:qFormat/>
    <w:uiPriority w:val="0"/>
    <w:pPr>
      <w:adjustRightInd/>
      <w:snapToGrid/>
      <w:spacing w:before="0" w:beforeLines="0" w:after="180" w:afterLines="0" w:line="336" w:lineRule="auto"/>
      <w:ind w:firstLine="200" w:firstLineChars="200"/>
    </w:pPr>
    <w:rPr>
      <w:rFonts w:eastAsia="Malgun Gothic" w:cs="Batang"/>
      <w:szCs w:val="20"/>
      <w:lang w:val="en-GB"/>
    </w:rPr>
  </w:style>
  <w:style w:type="character" w:customStyle="1" w:styleId="266">
    <w:name w:val="bullet Char"/>
    <w:link w:val="267"/>
    <w:qFormat/>
    <w:locked/>
    <w:uiPriority w:val="0"/>
    <w:rPr>
      <w:rFonts w:eastAsia="Times New Roman"/>
      <w:kern w:val="2"/>
      <w:szCs w:val="24"/>
      <w:lang w:val="en-GB" w:eastAsia="en-US"/>
    </w:rPr>
  </w:style>
  <w:style w:type="paragraph" w:customStyle="1" w:styleId="267">
    <w:name w:val="bullet"/>
    <w:basedOn w:val="129"/>
    <w:link w:val="266"/>
    <w:qFormat/>
    <w:uiPriority w:val="0"/>
    <w:pPr>
      <w:widowControl w:val="0"/>
      <w:tabs>
        <w:tab w:val="left" w:pos="720"/>
      </w:tabs>
      <w:adjustRightInd/>
      <w:snapToGrid/>
      <w:spacing w:before="0" w:beforeLines="0" w:after="60" w:afterLines="0" w:line="240" w:lineRule="auto"/>
      <w:ind w:hanging="360" w:firstLineChars="0"/>
      <w:contextualSpacing/>
    </w:pPr>
    <w:rPr>
      <w:rFonts w:eastAsia="Times New Roman"/>
      <w:kern w:val="2"/>
      <w:szCs w:val="24"/>
      <w:lang w:val="en-GB" w:eastAsia="en-US"/>
    </w:rPr>
  </w:style>
  <w:style w:type="character" w:customStyle="1" w:styleId="268">
    <w:name w:val="列出段落 字符"/>
    <w:qFormat/>
    <w:locked/>
    <w:uiPriority w:val="34"/>
    <w:rPr>
      <w:rFonts w:ascii="Arial" w:hAnsi="Arial" w:eastAsia="Times New Roman"/>
    </w:rPr>
  </w:style>
  <w:style w:type="paragraph" w:customStyle="1" w:styleId="269">
    <w:name w:val="Default"/>
    <w:qFormat/>
    <w:uiPriority w:val="0"/>
    <w:pPr>
      <w:autoSpaceDE w:val="0"/>
      <w:autoSpaceDN w:val="0"/>
      <w:adjustRightInd w:val="0"/>
    </w:pPr>
    <w:rPr>
      <w:rFonts w:ascii="Times New Roman" w:hAnsi="Times New Roman" w:eastAsia="宋体" w:cs="Times New Roman"/>
      <w:color w:val="000000"/>
      <w:sz w:val="24"/>
      <w:szCs w:val="24"/>
      <w:lang w:val="en-US" w:eastAsia="en-US" w:bidi="ar-SA"/>
    </w:rPr>
  </w:style>
  <w:style w:type="paragraph" w:customStyle="1" w:styleId="270">
    <w:name w:val="Steps-9th set"/>
    <w:basedOn w:val="1"/>
    <w:qFormat/>
    <w:uiPriority w:val="0"/>
    <w:pPr>
      <w:widowControl w:val="0"/>
      <w:tabs>
        <w:tab w:val="left" w:pos="851"/>
        <w:tab w:val="left" w:pos="936"/>
      </w:tabs>
      <w:adjustRightInd/>
      <w:snapToGrid/>
      <w:spacing w:before="120" w:beforeLines="0" w:after="120" w:afterLines="0" w:line="240" w:lineRule="auto"/>
      <w:ind w:left="851" w:hanging="851"/>
      <w:jc w:val="left"/>
    </w:pPr>
    <w:rPr>
      <w:rFonts w:ascii="Arial" w:hAnsi="Arial" w:eastAsia="Times New Roman"/>
      <w:sz w:val="24"/>
      <w:szCs w:val="24"/>
      <w:lang w:eastAsia="en-US"/>
    </w:rPr>
  </w:style>
  <w:style w:type="paragraph" w:customStyle="1" w:styleId="271">
    <w:name w:val="Proposal"/>
    <w:basedOn w:val="20"/>
    <w:qFormat/>
    <w:uiPriority w:val="0"/>
    <w:pPr>
      <w:widowControl/>
      <w:numPr>
        <w:ilvl w:val="0"/>
        <w:numId w:val="16"/>
      </w:numPr>
      <w:tabs>
        <w:tab w:val="left" w:pos="936"/>
        <w:tab w:val="left" w:pos="1701"/>
      </w:tabs>
      <w:adjustRightInd/>
      <w:snapToGrid/>
      <w:spacing w:before="0" w:beforeLines="0" w:after="120" w:afterLines="0" w:line="259" w:lineRule="auto"/>
      <w:ind w:left="936" w:hanging="936"/>
    </w:pPr>
    <w:rPr>
      <w:rFonts w:ascii="Arial" w:hAnsi="Arial" w:eastAsia="Calibri" w:cs="Arial"/>
      <w:b/>
      <w:bCs/>
      <w:color w:val="auto"/>
      <w:kern w:val="0"/>
      <w:sz w:val="22"/>
      <w:szCs w:val="22"/>
      <w:lang w:val="en-GB"/>
    </w:rPr>
  </w:style>
  <w:style w:type="character" w:customStyle="1" w:styleId="272">
    <w:name w:val="未处理的提及1"/>
    <w:semiHidden/>
    <w:unhideWhenUsed/>
    <w:qFormat/>
    <w:uiPriority w:val="99"/>
    <w:rPr>
      <w:color w:val="605E5C"/>
      <w:shd w:val="clear" w:color="auto" w:fill="E1DFDD"/>
    </w:rPr>
  </w:style>
  <w:style w:type="character" w:customStyle="1" w:styleId="273">
    <w:name w:val="00_Text Char"/>
    <w:link w:val="274"/>
    <w:qFormat/>
    <w:uiPriority w:val="0"/>
    <w:rPr>
      <w:szCs w:val="24"/>
    </w:rPr>
  </w:style>
  <w:style w:type="paragraph" w:customStyle="1" w:styleId="274">
    <w:name w:val="00_Text"/>
    <w:basedOn w:val="1"/>
    <w:link w:val="273"/>
    <w:qFormat/>
    <w:uiPriority w:val="0"/>
    <w:pPr>
      <w:adjustRightInd/>
      <w:snapToGrid/>
      <w:spacing w:before="120" w:beforeLines="0" w:after="120" w:afterLines="0" w:line="264" w:lineRule="auto"/>
    </w:pPr>
    <w:rPr>
      <w:rFonts w:eastAsia="宋体"/>
      <w:szCs w:val="24"/>
    </w:rPr>
  </w:style>
  <w:style w:type="paragraph" w:customStyle="1" w:styleId="275">
    <w:name w:val="paragraph"/>
    <w:basedOn w:val="1"/>
    <w:qFormat/>
    <w:uiPriority w:val="0"/>
    <w:pPr>
      <w:adjustRightInd/>
      <w:snapToGrid/>
      <w:spacing w:before="100" w:beforeLines="0" w:beforeAutospacing="1" w:after="100" w:afterLines="0" w:afterAutospacing="1" w:line="259" w:lineRule="auto"/>
      <w:jc w:val="left"/>
    </w:pPr>
    <w:rPr>
      <w:rFonts w:eastAsia="Times New Roman"/>
      <w:sz w:val="24"/>
      <w:szCs w:val="24"/>
      <w:lang w:eastAsia="en-US"/>
    </w:rPr>
  </w:style>
  <w:style w:type="paragraph" w:customStyle="1" w:styleId="276">
    <w:name w:val="Bullet-3"/>
    <w:basedOn w:val="1"/>
    <w:qFormat/>
    <w:uiPriority w:val="0"/>
    <w:pPr>
      <w:numPr>
        <w:ilvl w:val="2"/>
        <w:numId w:val="17"/>
      </w:numPr>
      <w:adjustRightInd/>
      <w:snapToGrid/>
      <w:spacing w:before="60" w:beforeLines="0" w:after="0" w:afterLines="0"/>
      <w:ind w:firstLine="100" w:firstLineChars="100"/>
    </w:pPr>
    <w:rPr>
      <w:rFonts w:ascii="Book Antiqua" w:hAnsi="Book Antiqua" w:eastAsia="Malgun Gothic"/>
      <w:szCs w:val="20"/>
      <w:lang w:val="en-GB" w:eastAsia="en-US"/>
    </w:rPr>
  </w:style>
  <w:style w:type="character" w:customStyle="1" w:styleId="277">
    <w:name w:val="xxapple-converted-space"/>
    <w:basedOn w:val="44"/>
    <w:qFormat/>
    <w:uiPriority w:val="0"/>
  </w:style>
  <w:style w:type="paragraph" w:customStyle="1" w:styleId="278">
    <w:name w:val="List Paragraph5"/>
    <w:basedOn w:val="1"/>
    <w:qFormat/>
    <w:uiPriority w:val="0"/>
    <w:pPr>
      <w:adjustRightInd/>
      <w:snapToGrid/>
      <w:spacing w:before="0" w:beforeLines="0" w:after="0" w:afterLines="0" w:line="240" w:lineRule="auto"/>
      <w:ind w:left="720"/>
      <w:contextualSpacing/>
      <w:jc w:val="left"/>
    </w:pPr>
    <w:rPr>
      <w:rFonts w:eastAsia="Times New Roman"/>
      <w:sz w:val="24"/>
      <w:szCs w:val="24"/>
    </w:rPr>
  </w:style>
  <w:style w:type="character" w:customStyle="1" w:styleId="279">
    <w:name w:val="标题 字符1"/>
    <w:basedOn w:val="44"/>
    <w:qFormat/>
    <w:uiPriority w:val="10"/>
    <w:rPr>
      <w:rFonts w:asciiTheme="majorHAnsi" w:hAnsiTheme="majorHAnsi" w:eastAsiaTheme="majorEastAsia" w:cstheme="majorBidi"/>
      <w:b/>
      <w:bCs/>
      <w:sz w:val="32"/>
      <w:szCs w:val="32"/>
      <w:lang w:val="en-GB"/>
    </w:rPr>
  </w:style>
  <w:style w:type="character" w:customStyle="1" w:styleId="280">
    <w:name w:val="标题 字符2"/>
    <w:basedOn w:val="44"/>
    <w:qFormat/>
    <w:uiPriority w:val="10"/>
    <w:rPr>
      <w:rFonts w:asciiTheme="majorHAnsi" w:hAnsiTheme="majorHAnsi" w:eastAsiaTheme="majorEastAsia" w:cstheme="majorBidi"/>
      <w:b/>
      <w:bCs/>
      <w:sz w:val="32"/>
      <w:szCs w:val="32"/>
    </w:rPr>
  </w:style>
  <w:style w:type="table" w:customStyle="1" w:styleId="281">
    <w:name w:val="网格型2"/>
    <w:basedOn w:val="41"/>
    <w:qFormat/>
    <w:uiPriority w:val="99"/>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2">
    <w:name w:val="Revision"/>
    <w:hidden/>
    <w:semiHidden/>
    <w:qFormat/>
    <w:uiPriority w:val="99"/>
    <w:rPr>
      <w:rFonts w:ascii="Times New Roman" w:hAnsi="Times New Roman" w:eastAsia="MS Gothic" w:cs="Times New Roman"/>
      <w:sz w:val="24"/>
      <w:lang w:val="en-GB" w:eastAsia="ja-JP" w:bidi="ar-SA"/>
    </w:rPr>
  </w:style>
  <w:style w:type="character" w:customStyle="1" w:styleId="283">
    <w:name w:val="列表段落 字符1"/>
    <w:qFormat/>
    <w:locked/>
    <w:uiPriority w:val="34"/>
    <w:rPr>
      <w:rFonts w:ascii="Times New Roman" w:hAnsi="Times New Roman" w:eastAsia="MS Gothic"/>
      <w:sz w:val="24"/>
      <w:lang w:val="en-GB"/>
    </w:rPr>
  </w:style>
  <w:style w:type="table" w:customStyle="1" w:styleId="284">
    <w:name w:val="网格表 1 浅色11"/>
    <w:basedOn w:val="41"/>
    <w:qFormat/>
    <w:uiPriority w:val="46"/>
    <w:rPr>
      <w:rFonts w:ascii="Times" w:hAnsi="Times" w:eastAsia="MS Mincho"/>
      <w:lang w:eastAsia="ja-JP"/>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character" w:customStyle="1" w:styleId="285">
    <w:name w:val="Unresolved Mention"/>
    <w:semiHidden/>
    <w:unhideWhenUsed/>
    <w:qFormat/>
    <w:uiPriority w:val="99"/>
    <w:rPr>
      <w:color w:val="605E5C"/>
      <w:shd w:val="clear" w:color="auto" w:fill="E1DFDD"/>
    </w:rPr>
  </w:style>
  <w:style w:type="paragraph" w:customStyle="1" w:styleId="286">
    <w:name w:val="YJ-Proposal"/>
    <w:basedOn w:val="1"/>
    <w:qFormat/>
    <w:uiPriority w:val="0"/>
    <w:pPr>
      <w:numPr>
        <w:ilvl w:val="0"/>
        <w:numId w:val="18"/>
      </w:numPr>
      <w:tabs>
        <w:tab w:val="left" w:pos="0"/>
        <w:tab w:val="clear" w:pos="1417"/>
      </w:tabs>
      <w:autoSpaceDE w:val="0"/>
      <w:autoSpaceDN w:val="0"/>
      <w:spacing w:before="0" w:beforeLines="0" w:after="120" w:afterLines="0" w:line="240" w:lineRule="auto"/>
      <w:ind w:left="0" w:hanging="420"/>
    </w:pPr>
    <w:rPr>
      <w:rFonts w:eastAsia="等线"/>
      <w:b/>
      <w:bCs/>
      <w:sz w:val="22"/>
      <w:szCs w:val="21"/>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00A97-8449-4166-B1FD-D795D1F76268}">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38</Pages>
  <Words>9407</Words>
  <Characters>53621</Characters>
  <Lines>446</Lines>
  <Paragraphs>125</Paragraphs>
  <TotalTime>0</TotalTime>
  <ScaleCrop>false</ScaleCrop>
  <LinksUpToDate>false</LinksUpToDate>
  <CharactersWithSpaces>62903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2025-05-09T08:45:00Z</dcterms:created>
  <dc:creator>ZTE</dc:creator>
  <cp:lastModifiedBy>Yang</cp:lastModifiedBy>
  <dcterms:modified xsi:type="dcterms:W3CDTF">2025-05-09T08:59:39Z</dcterms:modified>
  <dc:title>3GPP TSG-RAN WG1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4C2A5894CA84419D90107F2D3E2E6298</vt:lpwstr>
  </property>
</Properties>
</file>